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00" w:rsidRPr="00C43900" w:rsidRDefault="00391ED1" w:rsidP="00772F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Текст подготовил</w:t>
      </w:r>
      <w:r w:rsidR="001D651A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9F3EBF">
        <w:rPr>
          <w:rFonts w:ascii="Times New Roman" w:hAnsi="Times New Roman" w:cs="Times New Roman"/>
          <w:i/>
          <w:sz w:val="20"/>
          <w:szCs w:val="20"/>
        </w:rPr>
        <w:t>Лукашова Ольга Павловна</w:t>
      </w:r>
    </w:p>
    <w:p w:rsidR="00391ED1" w:rsidRDefault="00391ED1" w:rsidP="00772F4E">
      <w:pPr>
        <w:pStyle w:val="21"/>
        <w:ind w:left="0"/>
        <w:jc w:val="center"/>
        <w:rPr>
          <w:rFonts w:eastAsiaTheme="minorHAnsi"/>
          <w:bCs w:val="0"/>
          <w:sz w:val="28"/>
          <w:szCs w:val="28"/>
        </w:rPr>
      </w:pPr>
    </w:p>
    <w:p w:rsidR="00841B8D" w:rsidRDefault="00841B8D" w:rsidP="00841B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9C0">
        <w:rPr>
          <w:sz w:val="28"/>
          <w:szCs w:val="28"/>
        </w:rPr>
        <w:t xml:space="preserve"> </w:t>
      </w:r>
      <w:r w:rsidR="00E96CD1" w:rsidRPr="00E96CD1">
        <w:rPr>
          <w:rFonts w:ascii="Times New Roman" w:hAnsi="Times New Roman" w:cs="Times New Roman"/>
          <w:b/>
          <w:sz w:val="32"/>
          <w:szCs w:val="32"/>
        </w:rPr>
        <w:t>НАШИ ВОДЫ В ЗОНЕ ОСОБОГО ВНИМАНИЯ</w:t>
      </w:r>
    </w:p>
    <w:p w:rsidR="004F466D" w:rsidRDefault="00E96CD1" w:rsidP="00841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На территории области насчитывается 902 реки общей дл</w:t>
      </w:r>
      <w:r>
        <w:rPr>
          <w:rFonts w:ascii="Times New Roman" w:hAnsi="Times New Roman" w:cs="Times New Roman"/>
          <w:sz w:val="24"/>
          <w:szCs w:val="24"/>
        </w:rPr>
        <w:t xml:space="preserve">иной более 8000 км. </w:t>
      </w:r>
      <w:r w:rsidRPr="00E96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озера и болота. Человек создал </w:t>
      </w:r>
      <w:r w:rsidRPr="00E96CD1">
        <w:rPr>
          <w:rFonts w:ascii="Times New Roman" w:hAnsi="Times New Roman" w:cs="Times New Roman"/>
          <w:sz w:val="24"/>
          <w:szCs w:val="24"/>
        </w:rPr>
        <w:t>более 500 искусственных водоемов – прудов и водохранилищ</w:t>
      </w:r>
      <w:r>
        <w:rPr>
          <w:rFonts w:ascii="Times New Roman" w:hAnsi="Times New Roman" w:cs="Times New Roman"/>
          <w:sz w:val="24"/>
          <w:szCs w:val="24"/>
        </w:rPr>
        <w:t>. Так и хочется сказать</w:t>
      </w:r>
      <w:r w:rsidR="006E76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«Вода – наше богатство!» Вот только «богатство» это очень нуждается в заботе и сохранении. </w:t>
      </w:r>
      <w:r w:rsidR="0080623A">
        <w:rPr>
          <w:rFonts w:ascii="Times New Roman" w:hAnsi="Times New Roman" w:cs="Times New Roman"/>
          <w:sz w:val="24"/>
          <w:szCs w:val="24"/>
        </w:rPr>
        <w:t xml:space="preserve">Да, с точки зрения природного комплекса, наши водные объекты вполне соответствуют лесостепной зоне. Их достаточно!  </w:t>
      </w:r>
      <w:r w:rsidR="00FF6939">
        <w:rPr>
          <w:rFonts w:ascii="Times New Roman" w:hAnsi="Times New Roman" w:cs="Times New Roman"/>
          <w:sz w:val="24"/>
          <w:szCs w:val="24"/>
        </w:rPr>
        <w:t>Но б</w:t>
      </w:r>
      <w:r w:rsidR="00FF6939" w:rsidRPr="00FF6939">
        <w:rPr>
          <w:rFonts w:ascii="Times New Roman" w:hAnsi="Times New Roman" w:cs="Times New Roman"/>
          <w:sz w:val="24"/>
          <w:szCs w:val="24"/>
        </w:rPr>
        <w:t xml:space="preserve">ольшинство рек Курской области относится к категории «малые реки». </w:t>
      </w:r>
      <w:r w:rsidR="00FF6939">
        <w:rPr>
          <w:rFonts w:ascii="Times New Roman" w:hAnsi="Times New Roman" w:cs="Times New Roman"/>
          <w:sz w:val="24"/>
          <w:szCs w:val="24"/>
        </w:rPr>
        <w:t>А</w:t>
      </w:r>
      <w:r w:rsidR="0080623A">
        <w:rPr>
          <w:rFonts w:ascii="Times New Roman" w:hAnsi="Times New Roman" w:cs="Times New Roman"/>
          <w:sz w:val="24"/>
          <w:szCs w:val="24"/>
        </w:rPr>
        <w:t xml:space="preserve"> территория наша уже более 300 лет активно </w:t>
      </w:r>
      <w:r w:rsidR="006E76B7">
        <w:rPr>
          <w:rFonts w:ascii="Times New Roman" w:hAnsi="Times New Roman" w:cs="Times New Roman"/>
          <w:sz w:val="24"/>
          <w:szCs w:val="24"/>
        </w:rPr>
        <w:t>используется человеком</w:t>
      </w:r>
      <w:r w:rsidR="0080623A">
        <w:rPr>
          <w:rFonts w:ascii="Times New Roman" w:hAnsi="Times New Roman" w:cs="Times New Roman"/>
          <w:sz w:val="24"/>
          <w:szCs w:val="24"/>
        </w:rPr>
        <w:t>. И для водных объектов это стало губительным: они мелели, пересыхали, исчезали. Для их сохранения к ним нужно относиться особенно внимательно.</w:t>
      </w:r>
    </w:p>
    <w:p w:rsidR="004F466D" w:rsidRDefault="004F466D" w:rsidP="004F466D">
      <w:pPr>
        <w:pStyle w:val="ad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66D" w:rsidRPr="00020DC6" w:rsidRDefault="00FF6939" w:rsidP="004F466D">
      <w:pPr>
        <w:pStyle w:val="ad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C6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рек </w:t>
      </w:r>
    </w:p>
    <w:p w:rsidR="00FF6939" w:rsidRDefault="00FF6939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39">
        <w:rPr>
          <w:rFonts w:ascii="Times New Roman" w:hAnsi="Times New Roman" w:cs="Times New Roman"/>
          <w:sz w:val="28"/>
          <w:szCs w:val="28"/>
        </w:rPr>
        <w:t xml:space="preserve">Курская область расположена в бассейнах рек Днепр (I) и Дон (II). </w:t>
      </w:r>
    </w:p>
    <w:p w:rsidR="006E76B7" w:rsidRDefault="006E76B7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939" w:rsidRDefault="00FF6939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6B7">
        <w:rPr>
          <w:rFonts w:ascii="Times New Roman" w:hAnsi="Times New Roman" w:cs="Times New Roman"/>
          <w:i/>
          <w:sz w:val="28"/>
          <w:szCs w:val="28"/>
        </w:rPr>
        <w:t>Рис. 1. Бассейны рек Курской области</w:t>
      </w:r>
    </w:p>
    <w:p w:rsidR="006E76B7" w:rsidRPr="006E76B7" w:rsidRDefault="006E76B7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939" w:rsidRPr="00FF6939" w:rsidRDefault="00FF6939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39">
        <w:rPr>
          <w:rFonts w:ascii="Times New Roman" w:hAnsi="Times New Roman" w:cs="Times New Roman"/>
          <w:sz w:val="28"/>
          <w:szCs w:val="28"/>
        </w:rPr>
        <w:t xml:space="preserve"> Всего в области насчитывается 902 постоянных и временных водотоков, из которых только 188 имеют длину более 10 км. Большинство рек Курской области относится к категории «малые реки». Из наиболее значимых рек к бассейну Днепра относятся Сейм (приток Десны) со своими притоками </w:t>
      </w:r>
      <w:proofErr w:type="spellStart"/>
      <w:r w:rsidRPr="00FF6939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Pr="00FF69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6939">
        <w:rPr>
          <w:rFonts w:ascii="Times New Roman" w:hAnsi="Times New Roman" w:cs="Times New Roman"/>
          <w:sz w:val="28"/>
          <w:szCs w:val="28"/>
        </w:rPr>
        <w:t>Свапа</w:t>
      </w:r>
      <w:proofErr w:type="spellEnd"/>
      <w:r w:rsidRPr="00FF6939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FF6939">
        <w:rPr>
          <w:rFonts w:ascii="Times New Roman" w:hAnsi="Times New Roman" w:cs="Times New Roman"/>
          <w:sz w:val="28"/>
          <w:szCs w:val="28"/>
        </w:rPr>
        <w:t>Псел</w:t>
      </w:r>
      <w:proofErr w:type="spellEnd"/>
      <w:r w:rsidRPr="00FF6939">
        <w:rPr>
          <w:rFonts w:ascii="Times New Roman" w:hAnsi="Times New Roman" w:cs="Times New Roman"/>
          <w:sz w:val="28"/>
          <w:szCs w:val="28"/>
        </w:rPr>
        <w:t xml:space="preserve"> (приток Днепра). Бассейн Дона представляют верховья рек Тим, </w:t>
      </w:r>
      <w:proofErr w:type="spellStart"/>
      <w:r w:rsidRPr="00FF6939">
        <w:rPr>
          <w:rFonts w:ascii="Times New Roman" w:hAnsi="Times New Roman" w:cs="Times New Roman"/>
          <w:sz w:val="28"/>
          <w:szCs w:val="28"/>
        </w:rPr>
        <w:t>Кшень</w:t>
      </w:r>
      <w:proofErr w:type="spellEnd"/>
      <w:r w:rsidRPr="00FF6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939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Pr="00FF6939">
        <w:rPr>
          <w:rFonts w:ascii="Times New Roman" w:hAnsi="Times New Roman" w:cs="Times New Roman"/>
          <w:sz w:val="28"/>
          <w:szCs w:val="28"/>
        </w:rPr>
        <w:t xml:space="preserve">  (все – притоки реки Сосна), а также Оскол (приток реки Северский Донец). Водораздел  Днепра  и  Дона проходит по  </w:t>
      </w:r>
      <w:proofErr w:type="spellStart"/>
      <w:r w:rsidRPr="00FF6939">
        <w:rPr>
          <w:rFonts w:ascii="Times New Roman" w:hAnsi="Times New Roman" w:cs="Times New Roman"/>
          <w:sz w:val="28"/>
          <w:szCs w:val="28"/>
        </w:rPr>
        <w:t>Тимско-Щигровской</w:t>
      </w:r>
      <w:proofErr w:type="spellEnd"/>
      <w:r w:rsidRPr="00FF6939">
        <w:rPr>
          <w:rFonts w:ascii="Times New Roman" w:hAnsi="Times New Roman" w:cs="Times New Roman"/>
          <w:sz w:val="28"/>
          <w:szCs w:val="28"/>
        </w:rPr>
        <w:t xml:space="preserve"> гряде, лежащей в восточной половине области.</w:t>
      </w:r>
    </w:p>
    <w:p w:rsidR="00FF6939" w:rsidRPr="00020DC6" w:rsidRDefault="00FF6939" w:rsidP="00FF6939">
      <w:pPr>
        <w:ind w:firstLine="709"/>
        <w:jc w:val="both"/>
        <w:rPr>
          <w:rFonts w:ascii="Times New Roman" w:hAnsi="Times New Roman" w:cs="Times New Roman"/>
          <w:i/>
          <w:color w:val="342BE1"/>
          <w:w w:val="95"/>
          <w:sz w:val="28"/>
          <w:szCs w:val="28"/>
        </w:rPr>
      </w:pPr>
      <w:r w:rsidRPr="00020DC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!? </w:t>
      </w:r>
      <w:r w:rsidRPr="00020DC6">
        <w:rPr>
          <w:rFonts w:ascii="Times New Roman" w:hAnsi="Times New Roman" w:cs="Times New Roman"/>
          <w:i/>
          <w:color w:val="342BE1"/>
          <w:sz w:val="28"/>
          <w:szCs w:val="28"/>
        </w:rPr>
        <w:t>Назови</w:t>
      </w:r>
      <w:r w:rsidR="006E76B7">
        <w:rPr>
          <w:rFonts w:ascii="Times New Roman" w:hAnsi="Times New Roman" w:cs="Times New Roman"/>
          <w:i/>
          <w:color w:val="342BE1"/>
          <w:sz w:val="28"/>
          <w:szCs w:val="28"/>
        </w:rPr>
        <w:t>те</w:t>
      </w:r>
      <w:r w:rsidRPr="00020DC6">
        <w:rPr>
          <w:rFonts w:ascii="Times New Roman" w:hAnsi="Times New Roman" w:cs="Times New Roman"/>
          <w:i/>
          <w:color w:val="342BE1"/>
          <w:sz w:val="28"/>
          <w:szCs w:val="28"/>
        </w:rPr>
        <w:t xml:space="preserve">, на </w:t>
      </w:r>
      <w:r w:rsidR="006E76B7">
        <w:rPr>
          <w:rFonts w:ascii="Times New Roman" w:hAnsi="Times New Roman" w:cs="Times New Roman"/>
          <w:i/>
          <w:color w:val="342BE1"/>
          <w:sz w:val="28"/>
          <w:szCs w:val="28"/>
        </w:rPr>
        <w:t>берегах, какой реки (или вблизи</w:t>
      </w:r>
      <w:r w:rsidRPr="00020DC6">
        <w:rPr>
          <w:rFonts w:ascii="Times New Roman" w:hAnsi="Times New Roman" w:cs="Times New Roman"/>
          <w:i/>
          <w:color w:val="342BE1"/>
          <w:sz w:val="28"/>
          <w:szCs w:val="28"/>
        </w:rPr>
        <w:t xml:space="preserve"> какой реки) вы живете? Сколько названий рек Курской области вы </w:t>
      </w:r>
      <w:r w:rsidR="006E76B7">
        <w:rPr>
          <w:rFonts w:ascii="Times New Roman" w:hAnsi="Times New Roman" w:cs="Times New Roman"/>
          <w:i/>
          <w:color w:val="342BE1"/>
          <w:sz w:val="28"/>
          <w:szCs w:val="28"/>
        </w:rPr>
        <w:t>знаете</w:t>
      </w:r>
      <w:r w:rsidRPr="00020DC6">
        <w:rPr>
          <w:rFonts w:ascii="Times New Roman" w:hAnsi="Times New Roman" w:cs="Times New Roman"/>
          <w:i/>
          <w:color w:val="342BE1"/>
          <w:sz w:val="28"/>
          <w:szCs w:val="28"/>
        </w:rPr>
        <w:t>?</w:t>
      </w:r>
    </w:p>
    <w:p w:rsidR="00FF6939" w:rsidRDefault="00FF6939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39">
        <w:rPr>
          <w:rFonts w:ascii="Times New Roman" w:hAnsi="Times New Roman" w:cs="Times New Roman"/>
          <w:sz w:val="28"/>
          <w:szCs w:val="28"/>
        </w:rPr>
        <w:t>Реки области равнинного типа. Их русла имеют  небольшое падение, невелик и уклон водной поверхности. Поэтому скорость  течения  невелика.</w:t>
      </w:r>
    </w:p>
    <w:p w:rsidR="00FF6939" w:rsidRDefault="00FF6939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939" w:rsidRPr="00FF6939" w:rsidRDefault="00FF6939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939">
        <w:rPr>
          <w:rFonts w:ascii="Times New Roman" w:hAnsi="Times New Roman" w:cs="Times New Roman"/>
          <w:i/>
          <w:sz w:val="28"/>
          <w:szCs w:val="28"/>
        </w:rPr>
        <w:t>Рис. 2. Общий вид реки.</w:t>
      </w:r>
    </w:p>
    <w:p w:rsidR="00FF6939" w:rsidRDefault="00FF6939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939" w:rsidRDefault="00FF6939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39">
        <w:rPr>
          <w:rFonts w:ascii="Times New Roman" w:hAnsi="Times New Roman" w:cs="Times New Roman"/>
          <w:sz w:val="28"/>
          <w:szCs w:val="28"/>
        </w:rPr>
        <w:t xml:space="preserve">Реки имеют неглубокую долину,  обычно двухстороннюю,  нередко  заболоченную пойму и две-четыре  надпойменные  террасы. На  широких поймах реки образуют многочисленные крутые излучины – меандры, протоки, заводи, рукава, озера-старицы и острова. </w:t>
      </w:r>
    </w:p>
    <w:p w:rsidR="00FF6939" w:rsidRDefault="00FF6939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39">
        <w:rPr>
          <w:rFonts w:ascii="Times New Roman" w:hAnsi="Times New Roman" w:cs="Times New Roman"/>
          <w:sz w:val="28"/>
          <w:szCs w:val="28"/>
        </w:rPr>
        <w:t xml:space="preserve">Большинство рек Курской области берет свое начало в верховьях логов и балок из родников. Источниками питания рек области являются снеговые, </w:t>
      </w:r>
      <w:r w:rsidRPr="00FF6939">
        <w:rPr>
          <w:rFonts w:ascii="Times New Roman" w:hAnsi="Times New Roman" w:cs="Times New Roman"/>
          <w:sz w:val="28"/>
          <w:szCs w:val="28"/>
        </w:rPr>
        <w:lastRenderedPageBreak/>
        <w:t xml:space="preserve">дождевые и грунтовые воды. Наибольшее количество воды реки получают от таяния снега весной в конце марта – начале апреля. В начале мая  реки вступаю в период летне-осенней межени, которая продолжается до второй  половины осени. </w:t>
      </w:r>
    </w:p>
    <w:p w:rsidR="00FF6939" w:rsidRDefault="00FF6939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39">
        <w:rPr>
          <w:rFonts w:ascii="Times New Roman" w:hAnsi="Times New Roman" w:cs="Times New Roman"/>
          <w:sz w:val="28"/>
          <w:szCs w:val="28"/>
        </w:rPr>
        <w:t>По данным многолетних наблюдений, реки о</w:t>
      </w:r>
      <w:r w:rsidR="006E76B7">
        <w:rPr>
          <w:rFonts w:ascii="Times New Roman" w:hAnsi="Times New Roman" w:cs="Times New Roman"/>
          <w:sz w:val="28"/>
          <w:szCs w:val="28"/>
        </w:rPr>
        <w:t>бласти замерзают в конце ноября</w:t>
      </w:r>
      <w:r w:rsidRPr="00FF6939">
        <w:rPr>
          <w:rFonts w:ascii="Times New Roman" w:hAnsi="Times New Roman" w:cs="Times New Roman"/>
          <w:sz w:val="28"/>
          <w:szCs w:val="28"/>
        </w:rPr>
        <w:t xml:space="preserve"> или в первых числах декабря, когда среднесуточная температура воздуха переходит и устойчиво держится ниже 0°.</w:t>
      </w:r>
    </w:p>
    <w:p w:rsidR="006E76B7" w:rsidRPr="00FF6939" w:rsidRDefault="006E76B7" w:rsidP="00FF693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EA8" w:rsidRPr="00020DC6" w:rsidRDefault="00247EA8" w:rsidP="00247EA8">
      <w:pPr>
        <w:pStyle w:val="ad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C6">
        <w:rPr>
          <w:rFonts w:ascii="Times New Roman" w:hAnsi="Times New Roman" w:cs="Times New Roman"/>
          <w:b/>
          <w:sz w:val="28"/>
          <w:szCs w:val="28"/>
        </w:rPr>
        <w:t>Главные реки области</w:t>
      </w:r>
    </w:p>
    <w:p w:rsidR="00247EA8" w:rsidRDefault="00247EA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A8">
        <w:rPr>
          <w:rFonts w:ascii="Times New Roman" w:hAnsi="Times New Roman" w:cs="Times New Roman"/>
          <w:b/>
          <w:sz w:val="28"/>
          <w:szCs w:val="28"/>
        </w:rPr>
        <w:t>Сейм</w:t>
      </w:r>
      <w:r w:rsidRPr="00247EA8">
        <w:rPr>
          <w:rFonts w:ascii="Times New Roman" w:hAnsi="Times New Roman" w:cs="Times New Roman"/>
          <w:sz w:val="28"/>
          <w:szCs w:val="28"/>
        </w:rPr>
        <w:t xml:space="preserve"> – самая большая река в Курской области. Ее бассейн занимает 65% территории, а исток лежит в верховьях балки «Голова Сейма», недалеко от  х. Морозов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 В древнерусских памятниках река известна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7EA8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7EA8">
        <w:rPr>
          <w:rFonts w:ascii="Times New Roman" w:hAnsi="Times New Roman" w:cs="Times New Roman"/>
          <w:sz w:val="28"/>
          <w:szCs w:val="28"/>
        </w:rPr>
        <w:t xml:space="preserve">, что означает «река из семи речек», которые называются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Сеймицами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(Донская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Сеймица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, Сухая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Сеймица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, Пузатая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Сеймица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и др.</w:t>
      </w:r>
      <w:r w:rsidR="006E76B7">
        <w:rPr>
          <w:rFonts w:ascii="Times New Roman" w:hAnsi="Times New Roman" w:cs="Times New Roman"/>
          <w:sz w:val="28"/>
          <w:szCs w:val="28"/>
        </w:rPr>
        <w:t>).</w:t>
      </w:r>
      <w:r w:rsidRPr="00247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EA8" w:rsidRDefault="00247EA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A8">
        <w:rPr>
          <w:rFonts w:ascii="Times New Roman" w:hAnsi="Times New Roman" w:cs="Times New Roman"/>
          <w:sz w:val="28"/>
          <w:szCs w:val="28"/>
        </w:rPr>
        <w:t xml:space="preserve">В пределах области Сейм имеет 639 притоков. Значительными по длине притоками правобережья являются реки – Рать (43 км),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(113</w:t>
      </w:r>
      <w:r w:rsidR="006E76B7">
        <w:rPr>
          <w:rFonts w:ascii="Times New Roman" w:hAnsi="Times New Roman" w:cs="Times New Roman"/>
          <w:sz w:val="28"/>
          <w:szCs w:val="28"/>
        </w:rPr>
        <w:t xml:space="preserve"> </w:t>
      </w:r>
      <w:r w:rsidRPr="00247EA8">
        <w:rPr>
          <w:rFonts w:ascii="Times New Roman" w:hAnsi="Times New Roman" w:cs="Times New Roman"/>
          <w:sz w:val="28"/>
          <w:szCs w:val="28"/>
        </w:rPr>
        <w:t xml:space="preserve">км),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Свапа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(197</w:t>
      </w:r>
      <w:r w:rsidR="006E76B7">
        <w:rPr>
          <w:rFonts w:ascii="Times New Roman" w:hAnsi="Times New Roman" w:cs="Times New Roman"/>
          <w:sz w:val="28"/>
          <w:szCs w:val="28"/>
        </w:rPr>
        <w:t xml:space="preserve"> </w:t>
      </w:r>
      <w:r w:rsidRPr="00247EA8">
        <w:rPr>
          <w:rFonts w:ascii="Times New Roman" w:hAnsi="Times New Roman" w:cs="Times New Roman"/>
          <w:sz w:val="28"/>
          <w:szCs w:val="28"/>
        </w:rPr>
        <w:t xml:space="preserve">км); из левобережных притоков – Донецкая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Сеймица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(71</w:t>
      </w:r>
      <w:r w:rsidR="006E76B7">
        <w:rPr>
          <w:rFonts w:ascii="Times New Roman" w:hAnsi="Times New Roman" w:cs="Times New Roman"/>
          <w:sz w:val="28"/>
          <w:szCs w:val="28"/>
        </w:rPr>
        <w:t xml:space="preserve"> </w:t>
      </w:r>
      <w:r w:rsidRPr="00247EA8">
        <w:rPr>
          <w:rFonts w:ascii="Times New Roman" w:hAnsi="Times New Roman" w:cs="Times New Roman"/>
          <w:sz w:val="28"/>
          <w:szCs w:val="28"/>
        </w:rPr>
        <w:t>км), Полная (54</w:t>
      </w:r>
      <w:r w:rsidR="006E76B7">
        <w:rPr>
          <w:rFonts w:ascii="Times New Roman" w:hAnsi="Times New Roman" w:cs="Times New Roman"/>
          <w:sz w:val="28"/>
          <w:szCs w:val="28"/>
        </w:rPr>
        <w:t xml:space="preserve"> </w:t>
      </w:r>
      <w:r w:rsidRPr="00247EA8">
        <w:rPr>
          <w:rFonts w:ascii="Times New Roman" w:hAnsi="Times New Roman" w:cs="Times New Roman"/>
          <w:sz w:val="28"/>
          <w:szCs w:val="28"/>
        </w:rPr>
        <w:t xml:space="preserve">км),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(58</w:t>
      </w:r>
      <w:r w:rsidR="006E76B7">
        <w:rPr>
          <w:rFonts w:ascii="Times New Roman" w:hAnsi="Times New Roman" w:cs="Times New Roman"/>
          <w:sz w:val="28"/>
          <w:szCs w:val="28"/>
        </w:rPr>
        <w:t xml:space="preserve"> </w:t>
      </w:r>
      <w:r w:rsidRPr="00247EA8">
        <w:rPr>
          <w:rFonts w:ascii="Times New Roman" w:hAnsi="Times New Roman" w:cs="Times New Roman"/>
          <w:sz w:val="28"/>
          <w:szCs w:val="28"/>
        </w:rPr>
        <w:t xml:space="preserve">км),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Снагость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(59</w:t>
      </w:r>
      <w:r w:rsidR="006E76B7">
        <w:rPr>
          <w:rFonts w:ascii="Times New Roman" w:hAnsi="Times New Roman" w:cs="Times New Roman"/>
          <w:sz w:val="28"/>
          <w:szCs w:val="28"/>
        </w:rPr>
        <w:t xml:space="preserve"> </w:t>
      </w:r>
      <w:r w:rsidRPr="00247EA8">
        <w:rPr>
          <w:rFonts w:ascii="Times New Roman" w:hAnsi="Times New Roman" w:cs="Times New Roman"/>
          <w:sz w:val="28"/>
          <w:szCs w:val="28"/>
        </w:rPr>
        <w:t xml:space="preserve">км), остальные притоки – мелкие реки и ручьи. В широкой двухсторонней пойме река образует многочисленные излучины, петли, крутые повороты, замкнутые пойменные озера-старицы, острова. </w:t>
      </w:r>
    </w:p>
    <w:p w:rsidR="00247EA8" w:rsidRDefault="00247EA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EA8" w:rsidRPr="00247EA8" w:rsidRDefault="00247EA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EA8">
        <w:rPr>
          <w:rFonts w:ascii="Times New Roman" w:hAnsi="Times New Roman" w:cs="Times New Roman"/>
          <w:i/>
          <w:sz w:val="28"/>
          <w:szCs w:val="28"/>
        </w:rPr>
        <w:t>Рис. 3. Река Сейм.</w:t>
      </w:r>
    </w:p>
    <w:p w:rsidR="00247EA8" w:rsidRDefault="00247EA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148" w:rsidRDefault="00247EA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EA8">
        <w:rPr>
          <w:rFonts w:ascii="Times New Roman" w:hAnsi="Times New Roman" w:cs="Times New Roman"/>
          <w:b/>
          <w:sz w:val="28"/>
          <w:szCs w:val="28"/>
        </w:rPr>
        <w:t>Тускарь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– правый приток Сейма, название произошло от «тусклый» или от финского «лесистый берег», «лесистый остров». Берет свое начало из родников у с.</w:t>
      </w:r>
      <w:r w:rsidR="006E76B7">
        <w:rPr>
          <w:rFonts w:ascii="Times New Roman" w:hAnsi="Times New Roman" w:cs="Times New Roman"/>
          <w:sz w:val="28"/>
          <w:szCs w:val="28"/>
        </w:rPr>
        <w:t xml:space="preserve"> </w:t>
      </w:r>
      <w:r w:rsidRPr="00247EA8">
        <w:rPr>
          <w:rFonts w:ascii="Times New Roman" w:hAnsi="Times New Roman" w:cs="Times New Roman"/>
          <w:sz w:val="28"/>
          <w:szCs w:val="28"/>
        </w:rPr>
        <w:t>Ново-Александровк</w:t>
      </w:r>
      <w:r w:rsidR="006E76B7">
        <w:rPr>
          <w:rFonts w:ascii="Times New Roman" w:hAnsi="Times New Roman" w:cs="Times New Roman"/>
          <w:sz w:val="28"/>
          <w:szCs w:val="28"/>
        </w:rPr>
        <w:t>а</w:t>
      </w:r>
      <w:r w:rsidRPr="0024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района. Река выработала долину в песках и мергелях меловой системы. Берега ее поднимаются над поймой до 30</w:t>
      </w:r>
      <w:r w:rsidR="006E76B7">
        <w:rPr>
          <w:rFonts w:ascii="Times New Roman" w:hAnsi="Times New Roman" w:cs="Times New Roman"/>
          <w:sz w:val="28"/>
          <w:szCs w:val="28"/>
        </w:rPr>
        <w:t>–</w:t>
      </w:r>
      <w:r w:rsidRPr="00247EA8">
        <w:rPr>
          <w:rFonts w:ascii="Times New Roman" w:hAnsi="Times New Roman" w:cs="Times New Roman"/>
          <w:sz w:val="28"/>
          <w:szCs w:val="28"/>
        </w:rPr>
        <w:t>40 и реже 50 м. Высокий и сравнительно крутой правый берег изрезан оврагами и балками, покрыт местами густыми зарослями кустарников и тенистых дубрав.</w:t>
      </w:r>
    </w:p>
    <w:p w:rsidR="00A70148" w:rsidRDefault="00A7014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7EA8" w:rsidRPr="00A70148" w:rsidRDefault="00247EA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148">
        <w:rPr>
          <w:rFonts w:ascii="Times New Roman" w:hAnsi="Times New Roman" w:cs="Times New Roman"/>
          <w:i/>
          <w:sz w:val="28"/>
          <w:szCs w:val="28"/>
        </w:rPr>
        <w:t>Рис</w:t>
      </w:r>
      <w:r w:rsidR="00A70148" w:rsidRPr="00A70148">
        <w:rPr>
          <w:rFonts w:ascii="Times New Roman" w:hAnsi="Times New Roman" w:cs="Times New Roman"/>
          <w:i/>
          <w:sz w:val="28"/>
          <w:szCs w:val="28"/>
        </w:rPr>
        <w:t xml:space="preserve">. 4. Река </w:t>
      </w:r>
      <w:proofErr w:type="spellStart"/>
      <w:r w:rsidR="00A70148" w:rsidRPr="00A70148">
        <w:rPr>
          <w:rFonts w:ascii="Times New Roman" w:hAnsi="Times New Roman" w:cs="Times New Roman"/>
          <w:i/>
          <w:sz w:val="28"/>
          <w:szCs w:val="28"/>
        </w:rPr>
        <w:t>Тускарь</w:t>
      </w:r>
      <w:proofErr w:type="spellEnd"/>
      <w:r w:rsidR="00A70148" w:rsidRPr="00A70148">
        <w:rPr>
          <w:rFonts w:ascii="Times New Roman" w:hAnsi="Times New Roman" w:cs="Times New Roman"/>
          <w:i/>
          <w:sz w:val="28"/>
          <w:szCs w:val="28"/>
        </w:rPr>
        <w:t>.</w:t>
      </w:r>
    </w:p>
    <w:p w:rsidR="00A70148" w:rsidRDefault="00A7014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148" w:rsidRDefault="00247EA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148">
        <w:rPr>
          <w:rFonts w:ascii="Times New Roman" w:hAnsi="Times New Roman" w:cs="Times New Roman"/>
          <w:b/>
          <w:sz w:val="28"/>
          <w:szCs w:val="28"/>
        </w:rPr>
        <w:t>Псел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</w:t>
      </w:r>
      <w:r w:rsidR="006E76B7">
        <w:rPr>
          <w:rFonts w:ascii="Times New Roman" w:hAnsi="Times New Roman" w:cs="Times New Roman"/>
          <w:sz w:val="28"/>
          <w:szCs w:val="28"/>
        </w:rPr>
        <w:t>–</w:t>
      </w:r>
      <w:r w:rsidR="006E76B7">
        <w:rPr>
          <w:rFonts w:ascii="Times New Roman" w:hAnsi="Times New Roman" w:cs="Times New Roman"/>
          <w:sz w:val="28"/>
          <w:szCs w:val="28"/>
        </w:rPr>
        <w:t xml:space="preserve"> </w:t>
      </w:r>
      <w:r w:rsidRPr="00247EA8">
        <w:rPr>
          <w:rFonts w:ascii="Times New Roman" w:hAnsi="Times New Roman" w:cs="Times New Roman"/>
          <w:sz w:val="28"/>
          <w:szCs w:val="28"/>
        </w:rPr>
        <w:t>единственная в Курской области река первого порядка, т.к. является притоком Днепра, вторая по величине (</w:t>
      </w:r>
      <w:r w:rsidR="006E76B7" w:rsidRPr="00247EA8">
        <w:rPr>
          <w:rFonts w:ascii="Times New Roman" w:hAnsi="Times New Roman" w:cs="Times New Roman"/>
          <w:sz w:val="28"/>
          <w:szCs w:val="28"/>
        </w:rPr>
        <w:t>после Сейма</w:t>
      </w:r>
      <w:r w:rsidRPr="00247EA8">
        <w:rPr>
          <w:rFonts w:ascii="Times New Roman" w:hAnsi="Times New Roman" w:cs="Times New Roman"/>
          <w:sz w:val="28"/>
          <w:szCs w:val="28"/>
        </w:rPr>
        <w:t xml:space="preserve">) на территории области. Название реки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Псел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Псиол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происходит от греческого слова «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ипсилос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>», что значит высокий. Бере</w:t>
      </w:r>
      <w:r w:rsidR="006E76B7">
        <w:rPr>
          <w:rFonts w:ascii="Times New Roman" w:hAnsi="Times New Roman" w:cs="Times New Roman"/>
          <w:sz w:val="28"/>
          <w:szCs w:val="28"/>
        </w:rPr>
        <w:t>т начало западнее истоков Сейма</w:t>
      </w:r>
      <w:r w:rsidRPr="00247EA8">
        <w:rPr>
          <w:rFonts w:ascii="Times New Roman" w:hAnsi="Times New Roman" w:cs="Times New Roman"/>
          <w:sz w:val="28"/>
          <w:szCs w:val="28"/>
        </w:rPr>
        <w:t xml:space="preserve"> на границе Курской и Белгородской областей, практически на основном водоразделе бассейна </w:t>
      </w:r>
      <w:proofErr w:type="spellStart"/>
      <w:r w:rsidRPr="00247EA8">
        <w:rPr>
          <w:rFonts w:ascii="Times New Roman" w:hAnsi="Times New Roman" w:cs="Times New Roman"/>
          <w:sz w:val="28"/>
          <w:szCs w:val="28"/>
        </w:rPr>
        <w:t>Псла</w:t>
      </w:r>
      <w:proofErr w:type="spellEnd"/>
      <w:r w:rsidRPr="00247EA8">
        <w:rPr>
          <w:rFonts w:ascii="Times New Roman" w:hAnsi="Times New Roman" w:cs="Times New Roman"/>
          <w:sz w:val="28"/>
          <w:szCs w:val="28"/>
        </w:rPr>
        <w:t xml:space="preserve"> и Сейма. </w:t>
      </w:r>
    </w:p>
    <w:p w:rsidR="006E76B7" w:rsidRDefault="006E76B7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939" w:rsidRPr="00A70148" w:rsidRDefault="00247EA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148">
        <w:rPr>
          <w:rFonts w:ascii="Times New Roman" w:hAnsi="Times New Roman" w:cs="Times New Roman"/>
          <w:i/>
          <w:sz w:val="28"/>
          <w:szCs w:val="28"/>
        </w:rPr>
        <w:lastRenderedPageBreak/>
        <w:t>Рис</w:t>
      </w:r>
      <w:r w:rsidR="00A70148" w:rsidRPr="00A70148">
        <w:rPr>
          <w:rFonts w:ascii="Times New Roman" w:hAnsi="Times New Roman" w:cs="Times New Roman"/>
          <w:i/>
          <w:sz w:val="28"/>
          <w:szCs w:val="28"/>
        </w:rPr>
        <w:t>.</w:t>
      </w:r>
      <w:r w:rsidRPr="00A70148">
        <w:rPr>
          <w:rFonts w:ascii="Times New Roman" w:hAnsi="Times New Roman" w:cs="Times New Roman"/>
          <w:i/>
          <w:sz w:val="28"/>
          <w:szCs w:val="28"/>
        </w:rPr>
        <w:t xml:space="preserve"> 5. Река </w:t>
      </w:r>
      <w:proofErr w:type="spellStart"/>
      <w:r w:rsidRPr="00A70148">
        <w:rPr>
          <w:rFonts w:ascii="Times New Roman" w:hAnsi="Times New Roman" w:cs="Times New Roman"/>
          <w:i/>
          <w:sz w:val="28"/>
          <w:szCs w:val="28"/>
        </w:rPr>
        <w:t>Псел</w:t>
      </w:r>
      <w:proofErr w:type="spellEnd"/>
      <w:r w:rsidR="00A70148" w:rsidRPr="00A70148">
        <w:rPr>
          <w:rFonts w:ascii="Times New Roman" w:hAnsi="Times New Roman" w:cs="Times New Roman"/>
          <w:i/>
          <w:sz w:val="28"/>
          <w:szCs w:val="28"/>
        </w:rPr>
        <w:t>.</w:t>
      </w:r>
    </w:p>
    <w:p w:rsidR="00A70148" w:rsidRPr="00247EA8" w:rsidRDefault="00A70148" w:rsidP="00247EA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66D" w:rsidRPr="00020DC6" w:rsidRDefault="004F466D" w:rsidP="004F466D">
      <w:pPr>
        <w:ind w:firstLine="709"/>
        <w:jc w:val="both"/>
        <w:rPr>
          <w:rFonts w:ascii="Times New Roman" w:hAnsi="Times New Roman" w:cs="Times New Roman"/>
          <w:i/>
          <w:color w:val="342BE1"/>
          <w:w w:val="95"/>
          <w:sz w:val="28"/>
          <w:szCs w:val="28"/>
        </w:rPr>
      </w:pPr>
      <w:r w:rsidRPr="00020DC6">
        <w:rPr>
          <w:rFonts w:ascii="Times New Roman" w:hAnsi="Times New Roman" w:cs="Times New Roman"/>
          <w:b/>
          <w:i/>
          <w:color w:val="FF0000"/>
          <w:sz w:val="40"/>
          <w:szCs w:val="40"/>
        </w:rPr>
        <w:t>!?</w:t>
      </w:r>
      <w:r w:rsidR="00C20A9F" w:rsidRPr="00020DC6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A70148" w:rsidRPr="00020DC6">
        <w:rPr>
          <w:rFonts w:ascii="Times New Roman" w:hAnsi="Times New Roman" w:cs="Times New Roman"/>
          <w:i/>
          <w:color w:val="342BE1"/>
          <w:sz w:val="28"/>
          <w:szCs w:val="28"/>
        </w:rPr>
        <w:t xml:space="preserve">Найдите на карте реки </w:t>
      </w:r>
      <w:proofErr w:type="spellStart"/>
      <w:r w:rsidR="00A70148" w:rsidRPr="00020DC6">
        <w:rPr>
          <w:rFonts w:ascii="Times New Roman" w:hAnsi="Times New Roman" w:cs="Times New Roman"/>
          <w:i/>
          <w:color w:val="342BE1"/>
          <w:sz w:val="28"/>
          <w:szCs w:val="28"/>
        </w:rPr>
        <w:t>Тускарь</w:t>
      </w:r>
      <w:proofErr w:type="spellEnd"/>
      <w:r w:rsidR="00A70148" w:rsidRPr="00020DC6">
        <w:rPr>
          <w:rFonts w:ascii="Times New Roman" w:hAnsi="Times New Roman" w:cs="Times New Roman"/>
          <w:i/>
          <w:color w:val="342BE1"/>
          <w:sz w:val="28"/>
          <w:szCs w:val="28"/>
        </w:rPr>
        <w:t xml:space="preserve"> и </w:t>
      </w:r>
      <w:proofErr w:type="spellStart"/>
      <w:r w:rsidR="00A70148" w:rsidRPr="00020DC6">
        <w:rPr>
          <w:rFonts w:ascii="Times New Roman" w:hAnsi="Times New Roman" w:cs="Times New Roman"/>
          <w:i/>
          <w:color w:val="342BE1"/>
          <w:sz w:val="28"/>
          <w:szCs w:val="28"/>
        </w:rPr>
        <w:t>Псел</w:t>
      </w:r>
      <w:proofErr w:type="spellEnd"/>
      <w:r w:rsidR="00A70148" w:rsidRPr="00020DC6">
        <w:rPr>
          <w:rFonts w:ascii="Times New Roman" w:hAnsi="Times New Roman" w:cs="Times New Roman"/>
          <w:i/>
          <w:color w:val="342BE1"/>
          <w:sz w:val="28"/>
          <w:szCs w:val="28"/>
        </w:rPr>
        <w:t xml:space="preserve">. Какая из рек имеет меридиональное, а какая широтное направление течения в пределах Курской области? </w:t>
      </w:r>
      <w:r w:rsidR="00C20A9F" w:rsidRPr="00020DC6">
        <w:rPr>
          <w:rFonts w:ascii="Times New Roman" w:hAnsi="Times New Roman" w:cs="Times New Roman"/>
          <w:i/>
          <w:color w:val="342BE1"/>
          <w:sz w:val="28"/>
          <w:szCs w:val="28"/>
        </w:rPr>
        <w:t>Назовите две причины, из-за которых летом тепла поступает на территорию нашей области больше?</w:t>
      </w:r>
    </w:p>
    <w:p w:rsidR="00A70148" w:rsidRDefault="00A70148" w:rsidP="00A70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B7">
        <w:rPr>
          <w:rFonts w:ascii="Times New Roman" w:hAnsi="Times New Roman" w:cs="Times New Roman"/>
          <w:b/>
          <w:sz w:val="28"/>
          <w:szCs w:val="28"/>
        </w:rPr>
        <w:t>Озера</w:t>
      </w:r>
    </w:p>
    <w:p w:rsidR="006E76B7" w:rsidRPr="006E76B7" w:rsidRDefault="006E76B7" w:rsidP="00A70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148" w:rsidRPr="00A70148" w:rsidRDefault="00A70148" w:rsidP="00A70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148">
        <w:rPr>
          <w:rFonts w:ascii="Times New Roman" w:hAnsi="Times New Roman" w:cs="Times New Roman"/>
          <w:sz w:val="28"/>
          <w:szCs w:val="28"/>
        </w:rPr>
        <w:t xml:space="preserve">Естественные озера приурочены к долинам рек и крайне редко встречаются на междуречьях. Богаты пойменными озерами долины крупных рек: Сейма, </w:t>
      </w:r>
      <w:proofErr w:type="spellStart"/>
      <w:r w:rsidRPr="00A70148">
        <w:rPr>
          <w:rFonts w:ascii="Times New Roman" w:hAnsi="Times New Roman" w:cs="Times New Roman"/>
          <w:sz w:val="28"/>
          <w:szCs w:val="28"/>
        </w:rPr>
        <w:t>Тускари</w:t>
      </w:r>
      <w:proofErr w:type="spellEnd"/>
      <w:r w:rsidRPr="00A70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0148">
        <w:rPr>
          <w:rFonts w:ascii="Times New Roman" w:hAnsi="Times New Roman" w:cs="Times New Roman"/>
          <w:sz w:val="28"/>
          <w:szCs w:val="28"/>
        </w:rPr>
        <w:t>Свапы</w:t>
      </w:r>
      <w:proofErr w:type="spellEnd"/>
      <w:r w:rsidRPr="00A70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0148">
        <w:rPr>
          <w:rFonts w:ascii="Times New Roman" w:hAnsi="Times New Roman" w:cs="Times New Roman"/>
          <w:sz w:val="28"/>
          <w:szCs w:val="28"/>
        </w:rPr>
        <w:t>Псла</w:t>
      </w:r>
      <w:proofErr w:type="spellEnd"/>
      <w:r w:rsidRPr="00A70148">
        <w:rPr>
          <w:rFonts w:ascii="Times New Roman" w:hAnsi="Times New Roman" w:cs="Times New Roman"/>
          <w:sz w:val="28"/>
          <w:szCs w:val="28"/>
        </w:rPr>
        <w:t xml:space="preserve">. Они образовались из староречий, имеют удлиненную, вытянутую или изогнутую форму и небольшую глубину. </w:t>
      </w:r>
    </w:p>
    <w:p w:rsidR="00A70148" w:rsidRDefault="00A70148" w:rsidP="00A70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148">
        <w:rPr>
          <w:rFonts w:ascii="Times New Roman" w:hAnsi="Times New Roman" w:cs="Times New Roman"/>
          <w:sz w:val="28"/>
          <w:szCs w:val="28"/>
        </w:rPr>
        <w:t>Глубина пойменных озер редко превышает 2</w:t>
      </w:r>
      <w:r w:rsidR="006E76B7">
        <w:rPr>
          <w:rFonts w:ascii="Times New Roman" w:hAnsi="Times New Roman" w:cs="Times New Roman"/>
          <w:sz w:val="28"/>
          <w:szCs w:val="28"/>
        </w:rPr>
        <w:t>–</w:t>
      </w:r>
      <w:r w:rsidRPr="00A70148">
        <w:rPr>
          <w:rFonts w:ascii="Times New Roman" w:hAnsi="Times New Roman" w:cs="Times New Roman"/>
          <w:sz w:val="28"/>
          <w:szCs w:val="28"/>
        </w:rPr>
        <w:t xml:space="preserve">4 м. Лишь в местах бывших плёсовых участков она увеличивается до 5 м. Дно озер иногда песчаное, однако чаще оно покрыто тёмно-коричневым или черным илом с неразложившимися растительными остатками. Берега всех пойменных озер окаймлены богатой водной, полупогруженной прибрежной растительностью (тростник, камыш, аир, рогоз, манник, осока и др.), иногда зарослями кустарниковой ивы. В сочетании с водной гладью она образует неповторимый и очаровательный облик озер. </w:t>
      </w:r>
      <w:r w:rsidR="006E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6A" w:rsidRDefault="0073446A" w:rsidP="00A70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 Клюквенное имеет особое происхождение. К</w:t>
      </w:r>
      <w:r w:rsidR="006E76B7">
        <w:rPr>
          <w:rFonts w:ascii="Times New Roman" w:hAnsi="Times New Roman" w:cs="Times New Roman"/>
          <w:sz w:val="28"/>
          <w:szCs w:val="28"/>
        </w:rPr>
        <w:t>огда-</w:t>
      </w:r>
      <w:r w:rsidRPr="0073446A">
        <w:rPr>
          <w:rFonts w:ascii="Times New Roman" w:hAnsi="Times New Roman" w:cs="Times New Roman"/>
          <w:sz w:val="28"/>
          <w:szCs w:val="28"/>
        </w:rPr>
        <w:t>то здесь пытались добывать торф,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46A">
        <w:rPr>
          <w:rFonts w:ascii="Times New Roman" w:hAnsi="Times New Roman" w:cs="Times New Roman"/>
          <w:sz w:val="28"/>
          <w:szCs w:val="28"/>
        </w:rPr>
        <w:t>после чего образовалось озеро.</w:t>
      </w:r>
      <w:r>
        <w:rPr>
          <w:rFonts w:ascii="Times New Roman" w:hAnsi="Times New Roman" w:cs="Times New Roman"/>
          <w:sz w:val="28"/>
          <w:szCs w:val="28"/>
        </w:rPr>
        <w:t xml:space="preserve"> Уникальность озеру придает </w:t>
      </w:r>
      <w:r w:rsidRPr="0073446A">
        <w:rPr>
          <w:rFonts w:ascii="Times New Roman" w:hAnsi="Times New Roman" w:cs="Times New Roman"/>
          <w:sz w:val="28"/>
          <w:szCs w:val="28"/>
        </w:rPr>
        <w:t>ягода клюква,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46A">
        <w:rPr>
          <w:rFonts w:ascii="Times New Roman" w:hAnsi="Times New Roman" w:cs="Times New Roman"/>
          <w:sz w:val="28"/>
          <w:szCs w:val="28"/>
        </w:rPr>
        <w:t>которая растет на берегу озера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148" w:rsidRDefault="00A70148" w:rsidP="00A701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1347" w:rsidRPr="00A70148" w:rsidRDefault="00A70148" w:rsidP="00A701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148">
        <w:rPr>
          <w:rFonts w:ascii="Times New Roman" w:hAnsi="Times New Roman" w:cs="Times New Roman"/>
          <w:i/>
          <w:sz w:val="28"/>
          <w:szCs w:val="28"/>
        </w:rPr>
        <w:t xml:space="preserve">Рис. 6. Озеро </w:t>
      </w:r>
      <w:proofErr w:type="spellStart"/>
      <w:r w:rsidRPr="00A70148">
        <w:rPr>
          <w:rFonts w:ascii="Times New Roman" w:hAnsi="Times New Roman" w:cs="Times New Roman"/>
          <w:i/>
          <w:sz w:val="28"/>
          <w:szCs w:val="28"/>
        </w:rPr>
        <w:t>Маковье</w:t>
      </w:r>
      <w:proofErr w:type="spellEnd"/>
      <w:r w:rsidRPr="00A70148">
        <w:rPr>
          <w:rFonts w:ascii="Times New Roman" w:hAnsi="Times New Roman" w:cs="Times New Roman"/>
          <w:i/>
          <w:sz w:val="28"/>
          <w:szCs w:val="28"/>
        </w:rPr>
        <w:t>. Рис. 7. Озеров Клюквенное</w:t>
      </w:r>
      <w:r w:rsidR="00AA11E4">
        <w:rPr>
          <w:rFonts w:ascii="Times New Roman" w:hAnsi="Times New Roman" w:cs="Times New Roman"/>
          <w:i/>
          <w:sz w:val="28"/>
          <w:szCs w:val="28"/>
        </w:rPr>
        <w:t xml:space="preserve">. Рис. 8. Представители </w:t>
      </w:r>
      <w:r w:rsidR="006E76B7">
        <w:rPr>
          <w:rFonts w:ascii="Times New Roman" w:hAnsi="Times New Roman" w:cs="Times New Roman"/>
          <w:i/>
          <w:sz w:val="28"/>
          <w:szCs w:val="28"/>
        </w:rPr>
        <w:t>с</w:t>
      </w:r>
      <w:r w:rsidR="00AA11E4">
        <w:rPr>
          <w:rFonts w:ascii="Times New Roman" w:hAnsi="Times New Roman" w:cs="Times New Roman"/>
          <w:i/>
          <w:sz w:val="28"/>
          <w:szCs w:val="28"/>
        </w:rPr>
        <w:t>еверной флоры: мох сфагнум и ягода клюква</w:t>
      </w:r>
    </w:p>
    <w:p w:rsidR="00A70148" w:rsidRPr="00A70148" w:rsidRDefault="00A70148" w:rsidP="00A70148">
      <w:pPr>
        <w:spacing w:after="0" w:line="240" w:lineRule="auto"/>
        <w:ind w:firstLine="709"/>
        <w:jc w:val="both"/>
        <w:rPr>
          <w:b/>
          <w:color w:val="FF0000"/>
          <w:sz w:val="28"/>
          <w:szCs w:val="28"/>
        </w:rPr>
      </w:pPr>
    </w:p>
    <w:p w:rsidR="00C20A9F" w:rsidRPr="00020DC6" w:rsidRDefault="00C20A9F" w:rsidP="00C20A9F">
      <w:pPr>
        <w:ind w:firstLine="709"/>
        <w:jc w:val="both"/>
        <w:rPr>
          <w:rFonts w:ascii="Times New Roman" w:hAnsi="Times New Roman" w:cs="Times New Roman"/>
          <w:i/>
          <w:color w:val="342BE1"/>
          <w:sz w:val="28"/>
          <w:szCs w:val="28"/>
        </w:rPr>
      </w:pPr>
      <w:r w:rsidRPr="00020DC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!? </w:t>
      </w:r>
      <w:r w:rsidR="0073446A" w:rsidRPr="00020DC6">
        <w:rPr>
          <w:rFonts w:ascii="Times New Roman" w:hAnsi="Times New Roman" w:cs="Times New Roman"/>
          <w:i/>
          <w:color w:val="342BE1"/>
          <w:sz w:val="28"/>
          <w:szCs w:val="28"/>
        </w:rPr>
        <w:t>Проведите исследование</w:t>
      </w:r>
      <w:r w:rsidRPr="00020DC6">
        <w:rPr>
          <w:rFonts w:ascii="Times New Roman" w:hAnsi="Times New Roman" w:cs="Times New Roman"/>
          <w:i/>
          <w:color w:val="342BE1"/>
          <w:sz w:val="28"/>
          <w:szCs w:val="28"/>
        </w:rPr>
        <w:t xml:space="preserve">, </w:t>
      </w:r>
      <w:r w:rsidR="00A70148" w:rsidRPr="00020DC6">
        <w:rPr>
          <w:rFonts w:ascii="Times New Roman" w:hAnsi="Times New Roman" w:cs="Times New Roman"/>
          <w:i/>
          <w:color w:val="342BE1"/>
          <w:sz w:val="28"/>
          <w:szCs w:val="28"/>
        </w:rPr>
        <w:t xml:space="preserve">как могла появиться северная ягода клюва на озере лесостепной зоны? </w:t>
      </w:r>
    </w:p>
    <w:p w:rsidR="00AA11E4" w:rsidRPr="00020DC6" w:rsidRDefault="00AA11E4" w:rsidP="00AA11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DC6">
        <w:rPr>
          <w:rFonts w:ascii="Times New Roman" w:hAnsi="Times New Roman" w:cs="Times New Roman"/>
          <w:b/>
          <w:sz w:val="28"/>
          <w:szCs w:val="28"/>
        </w:rPr>
        <w:t>Подземные воды Курской области</w:t>
      </w:r>
    </w:p>
    <w:p w:rsidR="00AA11E4" w:rsidRDefault="005D650D" w:rsidP="00AA11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0D">
        <w:rPr>
          <w:rFonts w:ascii="Times New Roman" w:hAnsi="Times New Roman" w:cs="Times New Roman"/>
          <w:sz w:val="28"/>
          <w:szCs w:val="28"/>
        </w:rPr>
        <w:t xml:space="preserve">Для Курской области подземные воды имеют важное значение, они являются единственным источником водоснабжения населения. </w:t>
      </w:r>
      <w:r w:rsidR="00AA11E4" w:rsidRPr="00AA11E4">
        <w:rPr>
          <w:rFonts w:ascii="Times New Roman" w:hAnsi="Times New Roman" w:cs="Times New Roman"/>
          <w:sz w:val="28"/>
          <w:szCs w:val="28"/>
        </w:rPr>
        <w:t xml:space="preserve">Территория Курской области расположена на стыке двух крупных артезианских бассейнов: Московского и Днепровско-Донецкого. Центральная часть территории, совпадающая со сводом Воронежского поднятия, находится в области питания артезианских бассейнов. Глубина залегания водоносных горизонтов изменяется по территории области. На территориях, где они </w:t>
      </w:r>
      <w:r w:rsidR="00AA11E4" w:rsidRPr="00AA11E4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располагаются ближе к поверхности, в зоне активного </w:t>
      </w:r>
      <w:proofErr w:type="spellStart"/>
      <w:r w:rsidR="00AA11E4" w:rsidRPr="00AA11E4">
        <w:rPr>
          <w:rFonts w:ascii="Times New Roman" w:hAnsi="Times New Roman" w:cs="Times New Roman"/>
          <w:sz w:val="28"/>
          <w:szCs w:val="28"/>
        </w:rPr>
        <w:t>водообмена</w:t>
      </w:r>
      <w:proofErr w:type="spellEnd"/>
      <w:r w:rsidR="00AA11E4" w:rsidRPr="00AA11E4">
        <w:rPr>
          <w:rFonts w:ascii="Times New Roman" w:hAnsi="Times New Roman" w:cs="Times New Roman"/>
          <w:sz w:val="28"/>
          <w:szCs w:val="28"/>
        </w:rPr>
        <w:t xml:space="preserve">, разгрузка подземных вод в виде родников происходит в русла самых крупных рек: Сейма, </w:t>
      </w:r>
      <w:proofErr w:type="spellStart"/>
      <w:r w:rsidR="00AA11E4" w:rsidRPr="00AA11E4">
        <w:rPr>
          <w:rFonts w:ascii="Times New Roman" w:hAnsi="Times New Roman" w:cs="Times New Roman"/>
          <w:sz w:val="28"/>
          <w:szCs w:val="28"/>
        </w:rPr>
        <w:t>Тускари</w:t>
      </w:r>
      <w:proofErr w:type="spellEnd"/>
      <w:r w:rsidR="00AA11E4" w:rsidRPr="00AA11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1E4" w:rsidRPr="00AA11E4">
        <w:rPr>
          <w:rFonts w:ascii="Times New Roman" w:hAnsi="Times New Roman" w:cs="Times New Roman"/>
          <w:sz w:val="28"/>
          <w:szCs w:val="28"/>
        </w:rPr>
        <w:t>Свапы</w:t>
      </w:r>
      <w:proofErr w:type="spellEnd"/>
      <w:r w:rsidR="00AA11E4" w:rsidRPr="00AA11E4">
        <w:rPr>
          <w:rFonts w:ascii="Times New Roman" w:hAnsi="Times New Roman" w:cs="Times New Roman"/>
          <w:sz w:val="28"/>
          <w:szCs w:val="28"/>
        </w:rPr>
        <w:t xml:space="preserve"> и других. По мере погружения водоносных пластов</w:t>
      </w:r>
      <w:r w:rsidR="006E76B7">
        <w:rPr>
          <w:rFonts w:ascii="Times New Roman" w:hAnsi="Times New Roman" w:cs="Times New Roman"/>
          <w:sz w:val="28"/>
          <w:szCs w:val="28"/>
        </w:rPr>
        <w:t xml:space="preserve"> </w:t>
      </w:r>
      <w:r w:rsidR="00AA11E4" w:rsidRPr="00AA11E4">
        <w:rPr>
          <w:rFonts w:ascii="Times New Roman" w:hAnsi="Times New Roman" w:cs="Times New Roman"/>
          <w:sz w:val="28"/>
          <w:szCs w:val="28"/>
        </w:rPr>
        <w:t>подземные воды становятся напорными, артезианскими.</w:t>
      </w:r>
    </w:p>
    <w:p w:rsidR="00AA11E4" w:rsidRDefault="00AA11E4" w:rsidP="00AA11E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1E4">
        <w:rPr>
          <w:rFonts w:ascii="Times New Roman" w:hAnsi="Times New Roman" w:cs="Times New Roman"/>
          <w:i/>
          <w:sz w:val="28"/>
          <w:szCs w:val="28"/>
        </w:rPr>
        <w:t>Рис. 9. Выход родника в меловых породах.</w:t>
      </w:r>
    </w:p>
    <w:p w:rsidR="005D650D" w:rsidRPr="005D650D" w:rsidRDefault="005D650D" w:rsidP="005D650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50D">
        <w:rPr>
          <w:rFonts w:ascii="Times New Roman" w:hAnsi="Times New Roman" w:cs="Times New Roman"/>
          <w:b/>
          <w:sz w:val="28"/>
          <w:szCs w:val="28"/>
        </w:rPr>
        <w:t xml:space="preserve">Современное </w:t>
      </w:r>
      <w:r w:rsidR="006E76B7" w:rsidRPr="005D650D">
        <w:rPr>
          <w:rFonts w:ascii="Times New Roman" w:hAnsi="Times New Roman" w:cs="Times New Roman"/>
          <w:b/>
          <w:sz w:val="28"/>
          <w:szCs w:val="28"/>
        </w:rPr>
        <w:t>состояни</w:t>
      </w:r>
      <w:r w:rsidR="006E76B7">
        <w:rPr>
          <w:rFonts w:ascii="Times New Roman" w:hAnsi="Times New Roman" w:cs="Times New Roman"/>
          <w:b/>
          <w:sz w:val="28"/>
          <w:szCs w:val="28"/>
        </w:rPr>
        <w:t>е</w:t>
      </w:r>
      <w:r w:rsidR="006E76B7" w:rsidRPr="005D650D">
        <w:rPr>
          <w:rFonts w:ascii="Times New Roman" w:hAnsi="Times New Roman" w:cs="Times New Roman"/>
          <w:b/>
          <w:sz w:val="28"/>
          <w:szCs w:val="28"/>
        </w:rPr>
        <w:t xml:space="preserve"> внутренних</w:t>
      </w:r>
      <w:r w:rsidRPr="005D650D">
        <w:rPr>
          <w:rFonts w:ascii="Times New Roman" w:hAnsi="Times New Roman" w:cs="Times New Roman"/>
          <w:b/>
          <w:sz w:val="28"/>
          <w:szCs w:val="28"/>
        </w:rPr>
        <w:t xml:space="preserve"> вод</w:t>
      </w:r>
    </w:p>
    <w:p w:rsidR="005D650D" w:rsidRPr="005D650D" w:rsidRDefault="005D650D" w:rsidP="005D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0D">
        <w:rPr>
          <w:rFonts w:ascii="Times New Roman" w:hAnsi="Times New Roman" w:cs="Times New Roman"/>
          <w:sz w:val="28"/>
          <w:szCs w:val="28"/>
        </w:rPr>
        <w:t>Состояние рек области характеризуется загрязнением воды минеральными и органическими  веществами. С территории городов и дорог, промышленных предприятий, свалок бытовых и промышленных отходов в реки попадают самые разные вещества, в том числе очень опасные: свинец, тяжелые металлы и радиоактивные вещества, нефтепродукты и канцерогенные соединения.</w:t>
      </w:r>
    </w:p>
    <w:p w:rsidR="005D650D" w:rsidRPr="005D650D" w:rsidRDefault="005D650D" w:rsidP="005D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0D">
        <w:rPr>
          <w:rFonts w:ascii="Times New Roman" w:hAnsi="Times New Roman" w:cs="Times New Roman"/>
          <w:sz w:val="28"/>
          <w:szCs w:val="28"/>
        </w:rPr>
        <w:t xml:space="preserve">В условиях возрастающей нагрузки на природную среду и загрязнения поверхностных вод возрастает использование подземных вод. Их длительная эксплуатация  и откачка привели к образованию обширных депрессионных воронок, что  свидетельствует об истощении запасов подземных вод Курской области. </w:t>
      </w:r>
    </w:p>
    <w:p w:rsidR="005D650D" w:rsidRPr="005D650D" w:rsidRDefault="005D650D" w:rsidP="005D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0D">
        <w:rPr>
          <w:rFonts w:ascii="Times New Roman" w:hAnsi="Times New Roman" w:cs="Times New Roman"/>
          <w:sz w:val="28"/>
          <w:szCs w:val="28"/>
        </w:rPr>
        <w:t>Поэтому внутренние воды области находятся в зоне особого внимания!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45870" w:rsidRPr="00B61DB1" w:rsidTr="00A87B83">
        <w:trPr>
          <w:jc w:val="right"/>
        </w:trPr>
        <w:tc>
          <w:tcPr>
            <w:tcW w:w="9463" w:type="dxa"/>
          </w:tcPr>
          <w:p w:rsidR="00445870" w:rsidRPr="00020DC6" w:rsidRDefault="00445870" w:rsidP="002D35FF">
            <w:pPr>
              <w:ind w:firstLine="709"/>
              <w:jc w:val="both"/>
              <w:rPr>
                <w:rFonts w:ascii="Times New Roman" w:hAnsi="Times New Roman" w:cs="Times New Roman"/>
                <w:i/>
                <w:w w:val="95"/>
                <w:sz w:val="28"/>
                <w:szCs w:val="28"/>
              </w:rPr>
            </w:pPr>
            <w:r w:rsidRPr="00020DC6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!?</w:t>
            </w:r>
            <w:r w:rsidR="002D35FF" w:rsidRPr="00020DC6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2D35FF" w:rsidRPr="00020DC6">
              <w:rPr>
                <w:rFonts w:ascii="Times New Roman" w:hAnsi="Times New Roman" w:cs="Times New Roman"/>
                <w:i/>
                <w:color w:val="342BE1"/>
                <w:sz w:val="28"/>
                <w:szCs w:val="28"/>
              </w:rPr>
              <w:t>Назовите основные источники загрязнения поверхностных</w:t>
            </w:r>
            <w:r w:rsidR="00F5395A">
              <w:rPr>
                <w:rFonts w:ascii="Times New Roman" w:hAnsi="Times New Roman" w:cs="Times New Roman"/>
                <w:i/>
                <w:color w:val="342BE1"/>
                <w:sz w:val="28"/>
                <w:szCs w:val="28"/>
              </w:rPr>
              <w:t xml:space="preserve"> и подземных вод Курской области</w:t>
            </w:r>
            <w:bookmarkStart w:id="0" w:name="_GoBack"/>
            <w:bookmarkEnd w:id="0"/>
            <w:r w:rsidR="00F5395A">
              <w:rPr>
                <w:rFonts w:ascii="Times New Roman" w:hAnsi="Times New Roman" w:cs="Times New Roman"/>
                <w:i/>
                <w:color w:val="342BE1"/>
                <w:sz w:val="28"/>
                <w:szCs w:val="28"/>
              </w:rPr>
              <w:t>.</w:t>
            </w:r>
          </w:p>
        </w:tc>
      </w:tr>
    </w:tbl>
    <w:p w:rsidR="00C828D5" w:rsidRPr="00B61DB1" w:rsidRDefault="00C828D5" w:rsidP="00C8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755" w:rsidRDefault="00314755" w:rsidP="00B61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294" w:type="dxa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93"/>
      </w:tblGrid>
      <w:tr w:rsidR="008C7BD6" w:rsidRPr="008C7BD6" w:rsidTr="00C21FDF">
        <w:tc>
          <w:tcPr>
            <w:tcW w:w="1701" w:type="dxa"/>
          </w:tcPr>
          <w:p w:rsidR="008C7BD6" w:rsidRPr="008C7BD6" w:rsidRDefault="008C7BD6" w:rsidP="008C7BD6">
            <w:pPr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</w:pPr>
            <w:r w:rsidRPr="008C7BD6"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  <w:t>!?</w:t>
            </w:r>
          </w:p>
          <w:p w:rsidR="008C7BD6" w:rsidRPr="008C7BD6" w:rsidRDefault="008C7BD6" w:rsidP="00772F4E">
            <w:pPr>
              <w:rPr>
                <w:rFonts w:ascii="Times New Roman" w:hAnsi="Times New Roman" w:cs="Times New Roman"/>
                <w:b/>
                <w:i/>
                <w:color w:val="0000FF"/>
                <w:sz w:val="56"/>
                <w:szCs w:val="56"/>
              </w:rPr>
            </w:pPr>
          </w:p>
        </w:tc>
        <w:tc>
          <w:tcPr>
            <w:tcW w:w="7593" w:type="dxa"/>
          </w:tcPr>
          <w:p w:rsidR="00491B77" w:rsidRDefault="002D35FF" w:rsidP="00491B77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Каковы основные источники питания рек Курской области</w:t>
            </w:r>
            <w:r w:rsidR="00491B77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?</w:t>
            </w:r>
          </w:p>
          <w:p w:rsidR="00491B77" w:rsidRDefault="005D3D64" w:rsidP="00491B77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Почему </w:t>
            </w:r>
            <w:r w:rsidR="002D35F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реки нашей области замерзают в зимнее время</w:t>
            </w:r>
            <w:r w:rsidR="00491B77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?</w:t>
            </w:r>
          </w:p>
          <w:p w:rsidR="002D35FF" w:rsidRDefault="002D35FF" w:rsidP="00491B77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В водопроводах наших квартир используются ресурсы поверхностных или поземных вод Курской области?</w:t>
            </w:r>
          </w:p>
          <w:p w:rsidR="00C21FDF" w:rsidRPr="008C7BD6" w:rsidRDefault="00C21FDF" w:rsidP="005D3D64">
            <w:pPr>
              <w:pStyle w:val="ad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</w:tc>
      </w:tr>
    </w:tbl>
    <w:p w:rsidR="00C43900" w:rsidRPr="008C7BD6" w:rsidRDefault="00C43900" w:rsidP="00772F4E">
      <w:pPr>
        <w:spacing w:line="240" w:lineRule="auto"/>
        <w:rPr>
          <w:rFonts w:ascii="Times New Roman" w:hAnsi="Times New Roman" w:cs="Times New Roman"/>
          <w:b/>
          <w:color w:val="0066FF"/>
          <w:sz w:val="56"/>
          <w:szCs w:val="56"/>
        </w:rPr>
      </w:pPr>
    </w:p>
    <w:sectPr w:rsidR="00C43900" w:rsidRPr="008C7BD6" w:rsidSect="00544B58">
      <w:headerReference w:type="default" r:id="rId8"/>
      <w:footerReference w:type="default" r:id="rId9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54" w:rsidRDefault="001F5954" w:rsidP="00544B58">
      <w:pPr>
        <w:spacing w:after="0" w:line="240" w:lineRule="auto"/>
      </w:pPr>
      <w:r>
        <w:separator/>
      </w:r>
    </w:p>
  </w:endnote>
  <w:endnote w:type="continuationSeparator" w:id="0">
    <w:p w:rsidR="001F5954" w:rsidRDefault="001F5954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54" w:rsidRDefault="001F5954" w:rsidP="00544B58">
      <w:pPr>
        <w:spacing w:after="0" w:line="240" w:lineRule="auto"/>
      </w:pPr>
      <w:r>
        <w:separator/>
      </w:r>
    </w:p>
  </w:footnote>
  <w:footnote w:type="continuationSeparator" w:id="0">
    <w:p w:rsidR="001F5954" w:rsidRDefault="001F5954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B1783"/>
    <w:multiLevelType w:val="hybridMultilevel"/>
    <w:tmpl w:val="322051DC"/>
    <w:lvl w:ilvl="0" w:tplc="4DAE6B9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68AE267A"/>
    <w:multiLevelType w:val="hybridMultilevel"/>
    <w:tmpl w:val="8A90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073CA"/>
    <w:multiLevelType w:val="hybridMultilevel"/>
    <w:tmpl w:val="28BA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B58"/>
    <w:rsid w:val="0001363A"/>
    <w:rsid w:val="00020DC6"/>
    <w:rsid w:val="00022717"/>
    <w:rsid w:val="00022B97"/>
    <w:rsid w:val="000317C9"/>
    <w:rsid w:val="000D7AB3"/>
    <w:rsid w:val="00154F04"/>
    <w:rsid w:val="001D651A"/>
    <w:rsid w:val="001D7C70"/>
    <w:rsid w:val="001F5954"/>
    <w:rsid w:val="00212DB6"/>
    <w:rsid w:val="00247EA8"/>
    <w:rsid w:val="002D35FF"/>
    <w:rsid w:val="002F71AD"/>
    <w:rsid w:val="00314755"/>
    <w:rsid w:val="00331243"/>
    <w:rsid w:val="00360A3E"/>
    <w:rsid w:val="00383C49"/>
    <w:rsid w:val="00391ED1"/>
    <w:rsid w:val="0039509B"/>
    <w:rsid w:val="003D0DE0"/>
    <w:rsid w:val="00421206"/>
    <w:rsid w:val="004325E9"/>
    <w:rsid w:val="00440841"/>
    <w:rsid w:val="00445870"/>
    <w:rsid w:val="00467BDE"/>
    <w:rsid w:val="00491B77"/>
    <w:rsid w:val="004E4FBE"/>
    <w:rsid w:val="004F466D"/>
    <w:rsid w:val="004F640F"/>
    <w:rsid w:val="00525EEE"/>
    <w:rsid w:val="00544B58"/>
    <w:rsid w:val="005744BC"/>
    <w:rsid w:val="005D3D64"/>
    <w:rsid w:val="005D650D"/>
    <w:rsid w:val="005F3ED7"/>
    <w:rsid w:val="00602802"/>
    <w:rsid w:val="00617F7A"/>
    <w:rsid w:val="0062127B"/>
    <w:rsid w:val="0062187D"/>
    <w:rsid w:val="00663509"/>
    <w:rsid w:val="006C35E4"/>
    <w:rsid w:val="006E76B7"/>
    <w:rsid w:val="006E7772"/>
    <w:rsid w:val="007203AE"/>
    <w:rsid w:val="0072469E"/>
    <w:rsid w:val="0073446A"/>
    <w:rsid w:val="00756ACB"/>
    <w:rsid w:val="007659B4"/>
    <w:rsid w:val="00772F4E"/>
    <w:rsid w:val="007D32B4"/>
    <w:rsid w:val="0080623A"/>
    <w:rsid w:val="008320D5"/>
    <w:rsid w:val="00841B8D"/>
    <w:rsid w:val="00856C45"/>
    <w:rsid w:val="00870002"/>
    <w:rsid w:val="008A0AC1"/>
    <w:rsid w:val="008C7BD6"/>
    <w:rsid w:val="0090097A"/>
    <w:rsid w:val="00914248"/>
    <w:rsid w:val="00934B39"/>
    <w:rsid w:val="009550DD"/>
    <w:rsid w:val="009741DF"/>
    <w:rsid w:val="009B32E0"/>
    <w:rsid w:val="009F3EBF"/>
    <w:rsid w:val="00A70148"/>
    <w:rsid w:val="00AA11E4"/>
    <w:rsid w:val="00AA38C9"/>
    <w:rsid w:val="00AD0EC7"/>
    <w:rsid w:val="00AD26E5"/>
    <w:rsid w:val="00B159E8"/>
    <w:rsid w:val="00B44817"/>
    <w:rsid w:val="00B47225"/>
    <w:rsid w:val="00B61DB1"/>
    <w:rsid w:val="00B671C1"/>
    <w:rsid w:val="00B76A19"/>
    <w:rsid w:val="00BC6F24"/>
    <w:rsid w:val="00BD58D5"/>
    <w:rsid w:val="00BE3FDE"/>
    <w:rsid w:val="00C02FAA"/>
    <w:rsid w:val="00C149C8"/>
    <w:rsid w:val="00C20A9F"/>
    <w:rsid w:val="00C21FDF"/>
    <w:rsid w:val="00C43900"/>
    <w:rsid w:val="00C446D3"/>
    <w:rsid w:val="00C65551"/>
    <w:rsid w:val="00C828D5"/>
    <w:rsid w:val="00CA5872"/>
    <w:rsid w:val="00CA7F43"/>
    <w:rsid w:val="00CB5672"/>
    <w:rsid w:val="00CD08A7"/>
    <w:rsid w:val="00CE783A"/>
    <w:rsid w:val="00D612F7"/>
    <w:rsid w:val="00D67D0A"/>
    <w:rsid w:val="00DA5A53"/>
    <w:rsid w:val="00DE4D4A"/>
    <w:rsid w:val="00DF2600"/>
    <w:rsid w:val="00DF76B8"/>
    <w:rsid w:val="00E147C0"/>
    <w:rsid w:val="00E20877"/>
    <w:rsid w:val="00E548F4"/>
    <w:rsid w:val="00E56B57"/>
    <w:rsid w:val="00E62FFB"/>
    <w:rsid w:val="00E8585C"/>
    <w:rsid w:val="00E944A4"/>
    <w:rsid w:val="00E958E5"/>
    <w:rsid w:val="00E96CD1"/>
    <w:rsid w:val="00EB2E8E"/>
    <w:rsid w:val="00F4638B"/>
    <w:rsid w:val="00F5395A"/>
    <w:rsid w:val="00F81347"/>
    <w:rsid w:val="00FA452A"/>
    <w:rsid w:val="00FD56C0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E27700-A8AB-46A1-8926-8CB3995B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391ED1"/>
    <w:pPr>
      <w:widowControl w:val="0"/>
      <w:autoSpaceDE w:val="0"/>
      <w:autoSpaceDN w:val="0"/>
      <w:spacing w:after="0" w:line="240" w:lineRule="auto"/>
      <w:ind w:left="562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391ED1"/>
    <w:pPr>
      <w:widowControl w:val="0"/>
      <w:autoSpaceDE w:val="0"/>
      <w:autoSpaceDN w:val="0"/>
      <w:spacing w:after="0" w:line="240" w:lineRule="auto"/>
      <w:ind w:left="113" w:right="19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1"/>
    <w:rsid w:val="00391ED1"/>
    <w:rPr>
      <w:rFonts w:ascii="Times New Roman" w:eastAsia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391ED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C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3953A-3B3E-4BC6-9627-3F94B112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Пользователь Windows</cp:lastModifiedBy>
  <cp:revision>12</cp:revision>
  <dcterms:created xsi:type="dcterms:W3CDTF">2023-04-24T09:53:00Z</dcterms:created>
  <dcterms:modified xsi:type="dcterms:W3CDTF">2023-06-21T20:01:00Z</dcterms:modified>
</cp:coreProperties>
</file>