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1F" w:rsidRDefault="00510B1F" w:rsidP="00510B1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Текст подготовил: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Гонеев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Игорь Александрович кандидат географических наук, доцент кафедры географии ФГБОУ ВО «КГУ»</w:t>
      </w:r>
    </w:p>
    <w:p w:rsidR="00391ED1" w:rsidRDefault="00391ED1" w:rsidP="00772F4E">
      <w:pPr>
        <w:pStyle w:val="21"/>
        <w:ind w:left="0"/>
        <w:jc w:val="center"/>
        <w:rPr>
          <w:rFonts w:eastAsiaTheme="minorHAnsi"/>
          <w:bCs w:val="0"/>
          <w:sz w:val="28"/>
          <w:szCs w:val="28"/>
        </w:rPr>
      </w:pPr>
    </w:p>
    <w:p w:rsidR="00391ED1" w:rsidRPr="00EB19C0" w:rsidRDefault="00BD2471" w:rsidP="00510B1F">
      <w:pPr>
        <w:pStyle w:val="21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 </w:t>
      </w:r>
      <w:r w:rsidR="00FF62B7">
        <w:rPr>
          <w:sz w:val="28"/>
          <w:szCs w:val="28"/>
        </w:rPr>
        <w:t>7.</w:t>
      </w:r>
      <w:r w:rsidR="00391ED1" w:rsidRPr="00EB19C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D2471">
        <w:rPr>
          <w:sz w:val="28"/>
          <w:szCs w:val="28"/>
        </w:rPr>
        <w:t>СОВРЕМЕННЫЕ ЭКОЛОГИЧЕСКИЕ  ПРОБЛЕМЫ КУРСКОЙ ОБЛАСТИ</w:t>
      </w:r>
      <w:r>
        <w:rPr>
          <w:sz w:val="28"/>
          <w:szCs w:val="28"/>
        </w:rPr>
        <w:t>»</w:t>
      </w:r>
    </w:p>
    <w:p w:rsidR="008C7BD6" w:rsidRDefault="008C7BD6" w:rsidP="008C7BD6">
      <w:pPr>
        <w:pStyle w:val="aa"/>
        <w:ind w:left="0" w:right="0" w:firstLine="709"/>
        <w:rPr>
          <w:bCs/>
          <w:sz w:val="28"/>
          <w:szCs w:val="28"/>
        </w:rPr>
      </w:pPr>
    </w:p>
    <w:p w:rsidR="00BD2471" w:rsidRDefault="009741DF" w:rsidP="00BD2471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D2471" w:rsidRPr="005134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Курская область, </w:t>
      </w:r>
      <w:r w:rsidR="00513407" w:rsidRPr="0051340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имеет ряд экологических проблем. В основном они связаны с интенсивной антропогенной деятельностью на территории региона.</w:t>
      </w:r>
    </w:p>
    <w:p w:rsidR="009741DF" w:rsidRDefault="009741DF" w:rsidP="009741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46D1" w:rsidRPr="0027285E" w:rsidRDefault="000F46D1" w:rsidP="004305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85E">
        <w:rPr>
          <w:rFonts w:ascii="Times New Roman" w:hAnsi="Times New Roman" w:cs="Times New Roman"/>
          <w:sz w:val="28"/>
          <w:szCs w:val="28"/>
        </w:rPr>
        <w:t>В современных условиях интенсивной антропогенной деятельности человек оказывает воздействие на все</w:t>
      </w:r>
      <w:r w:rsidR="00510B1F">
        <w:rPr>
          <w:rFonts w:ascii="Times New Roman" w:hAnsi="Times New Roman" w:cs="Times New Roman"/>
          <w:sz w:val="28"/>
          <w:szCs w:val="28"/>
        </w:rPr>
        <w:t xml:space="preserve"> компоненты</w:t>
      </w:r>
      <w:r w:rsidRPr="0027285E">
        <w:rPr>
          <w:rFonts w:ascii="Times New Roman" w:hAnsi="Times New Roman" w:cs="Times New Roman"/>
          <w:sz w:val="28"/>
          <w:szCs w:val="28"/>
        </w:rPr>
        <w:t xml:space="preserve"> географической оболочки, в Курской области </w:t>
      </w:r>
      <w:r w:rsidR="00430592" w:rsidRPr="0027285E">
        <w:rPr>
          <w:rFonts w:ascii="Times New Roman" w:hAnsi="Times New Roman" w:cs="Times New Roman"/>
          <w:sz w:val="28"/>
          <w:szCs w:val="28"/>
        </w:rPr>
        <w:t>отслеживается изменение основных экологических показателей по следующим направлениям.</w:t>
      </w:r>
    </w:p>
    <w:p w:rsidR="00430592" w:rsidRPr="0027285E" w:rsidRDefault="00430592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30592" w:rsidRPr="0027285E" w:rsidRDefault="00A1335F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Загрязнение атмосферы</w:t>
      </w:r>
      <w:r w:rsidR="007D31B0" w:rsidRPr="0027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7D31B0" w:rsidRPr="0027285E" w:rsidRDefault="007D31B0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состояния атмосферного воздуха проводился на 4 станциях наблюдения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0592" w:rsidRPr="0027285E" w:rsidRDefault="00430592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атмосферном воздухе контролируется содержание 15 примесей: пяти основных (взвешенные вещества, диоксид серы, оксид углерода, оксид и диоксид азота) и 10 специфических, включая тяжелые металлы.</w:t>
      </w:r>
    </w:p>
    <w:p w:rsidR="00430592" w:rsidRPr="0027285E" w:rsidRDefault="00430592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Главными источниками загрязнения атмосферы города остаются автотранспорт, предприятия теплоэнергетики, стройиндустри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машиностроения, химической промышленности.</w:t>
      </w:r>
    </w:p>
    <w:p w:rsidR="00430592" w:rsidRPr="0027285E" w:rsidRDefault="00430592" w:rsidP="004305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наибольшей степени воздух города загрязнен формальдегидом (90%), взвешенными веществами и диоксидом азота (3%), оксидом углерода и свинцом (2%) (Рис.1).</w:t>
      </w:r>
    </w:p>
    <w:p w:rsidR="00430592" w:rsidRPr="0027285E" w:rsidRDefault="00430592" w:rsidP="00B24F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079" cy="28532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214" cy="285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592" w:rsidRPr="00510B1F" w:rsidRDefault="00430592" w:rsidP="004305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510B1F" w:rsidRP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P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 основных веществ в загрязнение атмосферного воздуха г</w:t>
      </w:r>
      <w:proofErr w:type="gramStart"/>
      <w:r w:rsidRP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урска</w:t>
      </w:r>
    </w:p>
    <w:p w:rsidR="007D31B0" w:rsidRPr="0027285E" w:rsidRDefault="007D31B0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</w:t>
      </w:r>
      <w:r w:rsidR="002979B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общий объем выбросов загрязняющих веществ (включая выбросы от ж/д транспорта) составил 87 тыс. т. Выбросы от 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типов предприятий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г. составили 57 тыс. т, по сравнению с 2018 г. выросли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почти 12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 2010 г. – на 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 Выбросы от автомобильного транспорта составили 27,97 тыс. т, по сравнению с 2018</w:t>
      </w:r>
      <w:r w:rsidR="00513407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уменьшились на 71</w:t>
      </w:r>
      <w:proofErr w:type="gramEnd"/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с 2010 г. – на 7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2979B7" w:rsidRPr="0027285E" w:rsidRDefault="002979B7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1B0" w:rsidRPr="0027285E" w:rsidRDefault="007D31B0" w:rsidP="002979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309" cy="2192867"/>
            <wp:effectExtent l="19050" t="0" r="0" b="0"/>
            <wp:docPr id="1" name="Рисунок 1" descr="https://2019.ecology-gosdoklad.ru/uploads/2020/12/04/image-2020120417162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019.ecology-gosdoklad.ru/uploads/2020/12/04/image-20201204171625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19" cy="219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B0" w:rsidRPr="0027285E" w:rsidRDefault="002979B7" w:rsidP="002979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Рисунок 2 </w:t>
      </w:r>
      <w:r w:rsidR="007D31B0"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Динамика выбросов загрязняющих веществ в атмосферный воздух, тыс. т</w:t>
      </w:r>
    </w:p>
    <w:p w:rsidR="007D31B0" w:rsidRPr="0027285E" w:rsidRDefault="007D31B0" w:rsidP="002979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Источник: данные </w:t>
      </w:r>
      <w:proofErr w:type="spellStart"/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Росприроднадзора</w:t>
      </w:r>
      <w:proofErr w:type="spellEnd"/>
    </w:p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31B0" w:rsidRPr="0027285E" w:rsidRDefault="007D31B0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структуре выбросов загрязняющих веществ в атмосферный воздух от 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предприятий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г. по сравнению с 2010 г. прослеживается общее увеличение содержания большинства наиболее распространенных загрязняющих веществ: на 10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увеличился объем выбросов твердых веществ (до 4 тыс. т), на 32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увеличился объем выбросов оксида углерода (до 1 тыс. т), на 50% увеличился объем выбросов летучих органических соединений (до 2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т). В свою очередь, произошло падение объема выбросов диоксида серы на 52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(до 1,0 тыс. т) и оксида азота на 29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(до 5,4 тыс. т).</w:t>
      </w:r>
    </w:p>
    <w:p w:rsidR="007D31B0" w:rsidRPr="0027285E" w:rsidRDefault="007D31B0" w:rsidP="002979B7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979B7" w:rsidRPr="0027285E" w:rsidRDefault="0098348B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Водные ресурсы</w:t>
      </w:r>
      <w:r w:rsidR="007D31B0" w:rsidRPr="0027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</w:p>
    <w:p w:rsidR="007D31B0" w:rsidRPr="0027285E" w:rsidRDefault="0098348B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Курской области наблюдается уменьшение количества водных ресурсов, так сток рек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г.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2,0 км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/год;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многолетнее значение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/год;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значит, что уменьшение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значения составило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1335F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Забор пресной воды в 2019 г. составил 232 </w:t>
      </w:r>
      <w:proofErr w:type="gramStart"/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 3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больше, чем в 2018 г., а по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сравнению с 2010 г. забор воды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наоборот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уменьшился на 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337AA6" w:rsidRPr="0027285E" w:rsidRDefault="00337AA6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7AA6" w:rsidRPr="0027285E" w:rsidRDefault="00337AA6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7AA6" w:rsidRPr="0027285E" w:rsidRDefault="00337AA6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7AA6" w:rsidRPr="0027285E" w:rsidRDefault="00337AA6" w:rsidP="002979B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337AA6" w:rsidRPr="0027285E" w:rsidRDefault="00337AA6" w:rsidP="00337AA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Таблица 1</w:t>
      </w:r>
    </w:p>
    <w:p w:rsidR="007D31B0" w:rsidRPr="0027285E" w:rsidRDefault="007D31B0" w:rsidP="00337AA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Забор и использование пресных вод, </w:t>
      </w:r>
      <w:proofErr w:type="gramStart"/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млн</w:t>
      </w:r>
      <w:proofErr w:type="gramEnd"/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</w:p>
    <w:tbl>
      <w:tblPr>
        <w:tblW w:w="938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49"/>
        <w:gridCol w:w="1306"/>
        <w:gridCol w:w="1813"/>
        <w:gridCol w:w="1843"/>
        <w:gridCol w:w="3276"/>
      </w:tblGrid>
      <w:tr w:rsidR="0027285E" w:rsidRPr="0027285E" w:rsidTr="00860E6F">
        <w:tc>
          <w:tcPr>
            <w:tcW w:w="1149" w:type="dxa"/>
            <w:vMerge w:val="restart"/>
            <w:shd w:val="clear" w:color="auto" w:fill="269FA2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119" w:type="dxa"/>
            <w:gridSpan w:val="2"/>
            <w:shd w:val="clear" w:color="auto" w:fill="269FA2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Забор воды</w:t>
            </w:r>
          </w:p>
        </w:tc>
        <w:tc>
          <w:tcPr>
            <w:tcW w:w="1843" w:type="dxa"/>
            <w:vMerge w:val="restart"/>
            <w:shd w:val="clear" w:color="auto" w:fill="269FA2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Использование пресной воды</w:t>
            </w:r>
          </w:p>
        </w:tc>
        <w:tc>
          <w:tcPr>
            <w:tcW w:w="3276" w:type="dxa"/>
            <w:vMerge w:val="restart"/>
            <w:shd w:val="clear" w:color="auto" w:fill="269FA2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Оборотное и повторн</w:t>
            </w:r>
            <w:proofErr w:type="gramStart"/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последовательное водоснабжение</w:t>
            </w:r>
          </w:p>
        </w:tc>
      </w:tr>
      <w:tr w:rsidR="0027285E" w:rsidRPr="0027285E" w:rsidTr="00860E6F">
        <w:tc>
          <w:tcPr>
            <w:tcW w:w="1149" w:type="dxa"/>
            <w:vMerge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dxa"/>
            <w:shd w:val="clear" w:color="auto" w:fill="269FA2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подземных источников</w:t>
            </w:r>
          </w:p>
        </w:tc>
        <w:tc>
          <w:tcPr>
            <w:tcW w:w="1813" w:type="dxa"/>
            <w:shd w:val="clear" w:color="auto" w:fill="269FA2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 поверхностных источников</w:t>
            </w:r>
          </w:p>
        </w:tc>
        <w:tc>
          <w:tcPr>
            <w:tcW w:w="1843" w:type="dxa"/>
            <w:vMerge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  <w:vMerge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285E" w:rsidRPr="0027285E" w:rsidTr="00860E6F">
        <w:tc>
          <w:tcPr>
            <w:tcW w:w="1149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30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111,42</w:t>
            </w:r>
          </w:p>
        </w:tc>
        <w:tc>
          <w:tcPr>
            <w:tcW w:w="181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146,71</w:t>
            </w:r>
          </w:p>
        </w:tc>
        <w:tc>
          <w:tcPr>
            <w:tcW w:w="184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247,71</w:t>
            </w:r>
          </w:p>
        </w:tc>
        <w:tc>
          <w:tcPr>
            <w:tcW w:w="327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5874,73</w:t>
            </w:r>
          </w:p>
        </w:tc>
      </w:tr>
      <w:tr w:rsidR="0027285E" w:rsidRPr="0027285E" w:rsidTr="00860E6F">
        <w:tc>
          <w:tcPr>
            <w:tcW w:w="1149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30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100,77</w:t>
            </w:r>
          </w:p>
        </w:tc>
        <w:tc>
          <w:tcPr>
            <w:tcW w:w="181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148,88</w:t>
            </w:r>
          </w:p>
        </w:tc>
        <w:tc>
          <w:tcPr>
            <w:tcW w:w="184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240,29</w:t>
            </w:r>
          </w:p>
        </w:tc>
        <w:tc>
          <w:tcPr>
            <w:tcW w:w="327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6024,71</w:t>
            </w:r>
          </w:p>
        </w:tc>
      </w:tr>
      <w:tr w:rsidR="0027285E" w:rsidRPr="0027285E" w:rsidTr="00860E6F">
        <w:tc>
          <w:tcPr>
            <w:tcW w:w="1149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30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96,16</w:t>
            </w:r>
          </w:p>
        </w:tc>
        <w:tc>
          <w:tcPr>
            <w:tcW w:w="181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146,22</w:t>
            </w:r>
          </w:p>
        </w:tc>
        <w:tc>
          <w:tcPr>
            <w:tcW w:w="184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233,39</w:t>
            </w:r>
          </w:p>
        </w:tc>
        <w:tc>
          <w:tcPr>
            <w:tcW w:w="327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6135,11</w:t>
            </w:r>
          </w:p>
        </w:tc>
      </w:tr>
      <w:tr w:rsidR="0027285E" w:rsidRPr="0027285E" w:rsidTr="00860E6F">
        <w:tc>
          <w:tcPr>
            <w:tcW w:w="1149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30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94,04</w:t>
            </w:r>
          </w:p>
        </w:tc>
        <w:tc>
          <w:tcPr>
            <w:tcW w:w="181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144,14</w:t>
            </w:r>
          </w:p>
        </w:tc>
        <w:tc>
          <w:tcPr>
            <w:tcW w:w="184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228,39</w:t>
            </w:r>
          </w:p>
        </w:tc>
        <w:tc>
          <w:tcPr>
            <w:tcW w:w="327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5273,18</w:t>
            </w:r>
          </w:p>
        </w:tc>
      </w:tr>
      <w:tr w:rsidR="0027285E" w:rsidRPr="0027285E" w:rsidTr="00860E6F">
        <w:tc>
          <w:tcPr>
            <w:tcW w:w="1149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30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96,72</w:t>
            </w:r>
          </w:p>
        </w:tc>
        <w:tc>
          <w:tcPr>
            <w:tcW w:w="181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143,36</w:t>
            </w:r>
          </w:p>
        </w:tc>
        <w:tc>
          <w:tcPr>
            <w:tcW w:w="184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229,85</w:t>
            </w:r>
          </w:p>
        </w:tc>
        <w:tc>
          <w:tcPr>
            <w:tcW w:w="327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6145,36</w:t>
            </w:r>
          </w:p>
        </w:tc>
      </w:tr>
      <w:tr w:rsidR="0027285E" w:rsidRPr="0027285E" w:rsidTr="00860E6F">
        <w:tc>
          <w:tcPr>
            <w:tcW w:w="1149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30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97,01</w:t>
            </w:r>
          </w:p>
        </w:tc>
        <w:tc>
          <w:tcPr>
            <w:tcW w:w="181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131,21</w:t>
            </w:r>
          </w:p>
        </w:tc>
        <w:tc>
          <w:tcPr>
            <w:tcW w:w="184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218,58</w:t>
            </w:r>
          </w:p>
        </w:tc>
        <w:tc>
          <w:tcPr>
            <w:tcW w:w="327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6139,63</w:t>
            </w:r>
          </w:p>
        </w:tc>
      </w:tr>
      <w:tr w:rsidR="0027285E" w:rsidRPr="0027285E" w:rsidTr="00860E6F">
        <w:tc>
          <w:tcPr>
            <w:tcW w:w="1149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30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95,34</w:t>
            </w:r>
          </w:p>
        </w:tc>
        <w:tc>
          <w:tcPr>
            <w:tcW w:w="181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115,98</w:t>
            </w:r>
          </w:p>
        </w:tc>
        <w:tc>
          <w:tcPr>
            <w:tcW w:w="184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202,39</w:t>
            </w:r>
          </w:p>
        </w:tc>
        <w:tc>
          <w:tcPr>
            <w:tcW w:w="327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5878,35</w:t>
            </w:r>
          </w:p>
        </w:tc>
      </w:tr>
      <w:tr w:rsidR="0027285E" w:rsidRPr="0027285E" w:rsidTr="00860E6F">
        <w:tc>
          <w:tcPr>
            <w:tcW w:w="1149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30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101,97</w:t>
            </w:r>
          </w:p>
        </w:tc>
        <w:tc>
          <w:tcPr>
            <w:tcW w:w="181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122,51</w:t>
            </w:r>
          </w:p>
        </w:tc>
        <w:tc>
          <w:tcPr>
            <w:tcW w:w="184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208,62</w:t>
            </w:r>
          </w:p>
        </w:tc>
        <w:tc>
          <w:tcPr>
            <w:tcW w:w="327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6114,86</w:t>
            </w:r>
          </w:p>
        </w:tc>
      </w:tr>
      <w:tr w:rsidR="0027285E" w:rsidRPr="0027285E" w:rsidTr="00860E6F">
        <w:tc>
          <w:tcPr>
            <w:tcW w:w="1149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0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106,18</w:t>
            </w:r>
          </w:p>
        </w:tc>
        <w:tc>
          <w:tcPr>
            <w:tcW w:w="181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119,04</w:t>
            </w:r>
          </w:p>
        </w:tc>
        <w:tc>
          <w:tcPr>
            <w:tcW w:w="1843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206,14</w:t>
            </w:r>
          </w:p>
        </w:tc>
        <w:tc>
          <w:tcPr>
            <w:tcW w:w="327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5783,56</w:t>
            </w:r>
          </w:p>
        </w:tc>
      </w:tr>
      <w:tr w:rsidR="0027285E" w:rsidRPr="0027285E" w:rsidTr="00860E6F">
        <w:tc>
          <w:tcPr>
            <w:tcW w:w="1149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30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108,84</w:t>
            </w:r>
          </w:p>
        </w:tc>
        <w:tc>
          <w:tcPr>
            <w:tcW w:w="181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123,22</w:t>
            </w:r>
          </w:p>
        </w:tc>
        <w:tc>
          <w:tcPr>
            <w:tcW w:w="1843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210,84</w:t>
            </w:r>
          </w:p>
        </w:tc>
        <w:tc>
          <w:tcPr>
            <w:tcW w:w="327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5356,65</w:t>
            </w:r>
          </w:p>
        </w:tc>
      </w:tr>
    </w:tbl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Источник: данные </w:t>
      </w:r>
      <w:proofErr w:type="spellStart"/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Росводресурсов</w:t>
      </w:r>
      <w:proofErr w:type="spellEnd"/>
    </w:p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31B0" w:rsidRPr="0027285E" w:rsidRDefault="007D31B0" w:rsidP="00337A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использование пресной воды в 2019 г. составило 210 млн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2,3% больше, чем в 2018 г., и на 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меньше, чем в 2010 г. Больше всего воды в 2019 г. было использовано на производственные нужды – 155 млн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питьевые и хозяйственно-бытовые нужды – 43 млн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орошение 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2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сельское хозяйство – 5,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End"/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Потребление воды в Курской области на бытовые нужды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г. составило 40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/год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., с 2018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– не изменилось, с 2010 г.– уменьшилось на </w:t>
      </w:r>
      <w:r w:rsidR="002F4461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337AA6" w:rsidRPr="0027285E" w:rsidRDefault="00337AA6" w:rsidP="00337A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AA6" w:rsidRPr="0027285E" w:rsidRDefault="00337AA6" w:rsidP="00337AA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</w:t>
      </w:r>
    </w:p>
    <w:p w:rsidR="007D31B0" w:rsidRPr="0027285E" w:rsidRDefault="007D31B0" w:rsidP="00337AA6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Структура водопользования, </w:t>
      </w:r>
      <w:proofErr w:type="gramStart"/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млн</w:t>
      </w:r>
      <w:proofErr w:type="gramEnd"/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</w:p>
    <w:tbl>
      <w:tblPr>
        <w:tblW w:w="947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43"/>
        <w:gridCol w:w="679"/>
        <w:gridCol w:w="679"/>
        <w:gridCol w:w="570"/>
        <w:gridCol w:w="570"/>
        <w:gridCol w:w="678"/>
        <w:gridCol w:w="570"/>
        <w:gridCol w:w="570"/>
        <w:gridCol w:w="808"/>
        <w:gridCol w:w="570"/>
        <w:gridCol w:w="937"/>
      </w:tblGrid>
      <w:tr w:rsidR="0027285E" w:rsidRPr="0027285E" w:rsidTr="00FF62B7">
        <w:trPr>
          <w:trHeight w:val="176"/>
          <w:tblHeader/>
        </w:trPr>
        <w:tc>
          <w:tcPr>
            <w:tcW w:w="2888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Потребление воды</w:t>
            </w:r>
          </w:p>
        </w:tc>
        <w:tc>
          <w:tcPr>
            <w:tcW w:w="685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685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55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5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684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5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5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82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551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956" w:type="dxa"/>
            <w:shd w:val="clear" w:color="auto" w:fill="269FA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2019</w:t>
            </w:r>
          </w:p>
        </w:tc>
      </w:tr>
      <w:tr w:rsidR="0027285E" w:rsidRPr="0027285E" w:rsidTr="00FF62B7">
        <w:trPr>
          <w:trHeight w:val="358"/>
        </w:trPr>
        <w:tc>
          <w:tcPr>
            <w:tcW w:w="2888" w:type="dxa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нужды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184,1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181,8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178,5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174,7</w:t>
            </w:r>
          </w:p>
        </w:tc>
        <w:tc>
          <w:tcPr>
            <w:tcW w:w="684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174,1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162,3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148,1</w:t>
            </w:r>
          </w:p>
        </w:tc>
        <w:tc>
          <w:tcPr>
            <w:tcW w:w="82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153,4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150,5</w:t>
            </w:r>
          </w:p>
        </w:tc>
        <w:tc>
          <w:tcPr>
            <w:tcW w:w="95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155,3</w:t>
            </w:r>
          </w:p>
        </w:tc>
      </w:tr>
      <w:tr w:rsidR="0027285E" w:rsidRPr="0027285E" w:rsidTr="00FF62B7">
        <w:trPr>
          <w:trHeight w:val="334"/>
        </w:trPr>
        <w:tc>
          <w:tcPr>
            <w:tcW w:w="2888" w:type="dxa"/>
            <w:shd w:val="clear" w:color="auto" w:fill="C5F0F1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С/х водоснабжение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684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3,57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3,83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3,92</w:t>
            </w:r>
          </w:p>
        </w:tc>
        <w:tc>
          <w:tcPr>
            <w:tcW w:w="82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4,18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4,64</w:t>
            </w:r>
          </w:p>
        </w:tc>
        <w:tc>
          <w:tcPr>
            <w:tcW w:w="95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5,43</w:t>
            </w:r>
          </w:p>
        </w:tc>
      </w:tr>
      <w:tr w:rsidR="0027285E" w:rsidRPr="0027285E" w:rsidTr="00FF62B7">
        <w:trPr>
          <w:trHeight w:val="132"/>
        </w:trPr>
        <w:tc>
          <w:tcPr>
            <w:tcW w:w="2888" w:type="dxa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Хозяйственно-питьевые нужды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54,4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50,45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47,43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45,78</w:t>
            </w:r>
          </w:p>
        </w:tc>
        <w:tc>
          <w:tcPr>
            <w:tcW w:w="684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45,79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45,78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44,99</w:t>
            </w:r>
          </w:p>
        </w:tc>
        <w:tc>
          <w:tcPr>
            <w:tcW w:w="82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44,96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44,03</w:t>
            </w:r>
          </w:p>
        </w:tc>
        <w:tc>
          <w:tcPr>
            <w:tcW w:w="95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43,22</w:t>
            </w:r>
          </w:p>
        </w:tc>
      </w:tr>
      <w:tr w:rsidR="0027285E" w:rsidRPr="0027285E" w:rsidTr="00FF62B7">
        <w:trPr>
          <w:trHeight w:val="443"/>
        </w:trPr>
        <w:tc>
          <w:tcPr>
            <w:tcW w:w="2888" w:type="dxa"/>
            <w:shd w:val="clear" w:color="auto" w:fill="C5F0F1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Орошение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1,45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684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0,66</w:t>
            </w:r>
          </w:p>
        </w:tc>
        <w:tc>
          <w:tcPr>
            <w:tcW w:w="82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1,79</w:t>
            </w:r>
          </w:p>
        </w:tc>
      </w:tr>
      <w:tr w:rsidR="0027285E" w:rsidRPr="0027285E" w:rsidTr="00FF62B7">
        <w:trPr>
          <w:trHeight w:val="420"/>
        </w:trPr>
        <w:tc>
          <w:tcPr>
            <w:tcW w:w="2888" w:type="dxa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7,51</w:t>
            </w:r>
          </w:p>
        </w:tc>
        <w:tc>
          <w:tcPr>
            <w:tcW w:w="685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7,65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6,14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5,91</w:t>
            </w:r>
          </w:p>
        </w:tc>
        <w:tc>
          <w:tcPr>
            <w:tcW w:w="684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5,97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6,19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4,79</w:t>
            </w:r>
          </w:p>
        </w:tc>
        <w:tc>
          <w:tcPr>
            <w:tcW w:w="82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51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5,02</w:t>
            </w:r>
          </w:p>
        </w:tc>
        <w:tc>
          <w:tcPr>
            <w:tcW w:w="956" w:type="dxa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4,62</w:t>
            </w:r>
          </w:p>
        </w:tc>
      </w:tr>
      <w:tr w:rsidR="0027285E" w:rsidRPr="0027285E" w:rsidTr="00FF62B7">
        <w:trPr>
          <w:trHeight w:val="597"/>
        </w:trPr>
        <w:tc>
          <w:tcPr>
            <w:tcW w:w="2888" w:type="dxa"/>
            <w:shd w:val="clear" w:color="auto" w:fill="C5F0F1"/>
            <w:hideMark/>
          </w:tcPr>
          <w:p w:rsidR="007D31B0" w:rsidRPr="0027285E" w:rsidRDefault="007D31B0" w:rsidP="002979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Бытовое водопотребление на душу населения (в год)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85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4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2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51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56" w:type="dxa"/>
            <w:shd w:val="clear" w:color="auto" w:fill="C5F0F1"/>
            <w:vAlign w:val="center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Источник: данные </w:t>
      </w:r>
      <w:proofErr w:type="spellStart"/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Росводресурсов</w:t>
      </w:r>
      <w:proofErr w:type="spellEnd"/>
    </w:p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E2378" w:rsidRPr="0027285E" w:rsidRDefault="008E2378" w:rsidP="008E237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больших объемов использования подземных вод в г.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Курске формируется депрессионная воронка, то есть понижение уровня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подземных вод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Железногорском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из-за перехватывающих скважин вокруг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карьера Михайловского ГОКа и использования воды в технологическом процессе обогащения ж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леза, также понижается уровень грунтовых вод.</w:t>
      </w:r>
    </w:p>
    <w:p w:rsidR="008A2513" w:rsidRDefault="00510B1F" w:rsidP="00337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B1F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77417" cy="3106269"/>
            <wp:effectExtent l="19050" t="0" r="4233" b="0"/>
            <wp:docPr id="4" name="Рисунок 1" descr="G:\Курская область\КАРТЫ курская обл\Копия img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Курская область\КАРТЫ курская обл\Копия 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95" cy="310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AA6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AA6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37AA6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Депрессионная воронка в уровне подземных вод </w:t>
      </w:r>
      <w:proofErr w:type="gramStart"/>
      <w:r w:rsidR="00337AA6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proofErr w:type="gramEnd"/>
    </w:p>
    <w:p w:rsidR="00337AA6" w:rsidRPr="0027285E" w:rsidRDefault="00337AA6" w:rsidP="00337A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Курском 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Железногорском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proofErr w:type="gramEnd"/>
    </w:p>
    <w:p w:rsidR="00337AA6" w:rsidRPr="0027285E" w:rsidRDefault="00337AA6" w:rsidP="00297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1B0" w:rsidRPr="0027285E" w:rsidRDefault="007D31B0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 водоотведения</w:t>
      </w:r>
      <w:r w:rsidR="00807D34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07D34" w:rsidRPr="0027285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процесс</w:t>
      </w:r>
      <w:r w:rsidR="00807D34" w:rsidRPr="00272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возвращению воды обратно туда, откуда ее взяли, </w:t>
      </w:r>
      <w:r w:rsid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07D34" w:rsidRPr="002728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510B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7D34" w:rsidRPr="0027285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естественные водоемы)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2019 г. составил 108 млн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2018 г. увеличился на 16%. Сброс 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недостаточно очищенных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сточных вод в 2019 г. составил 11 млн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с 2018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сократился на 4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 2010 г. –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46F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70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7D31B0" w:rsidRPr="0027285E" w:rsidRDefault="007D31B0" w:rsidP="00807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0617" cy="2691464"/>
            <wp:effectExtent l="19050" t="0" r="0" b="0"/>
            <wp:docPr id="3" name="Рисунок 3" descr="https://2019.ecology-gosdoklad.ru/uploads/2020/12/04/image-2020120417182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019.ecology-gosdoklad.ru/uploads/2020/12/04/image-20201204171825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92" cy="270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B0" w:rsidRPr="0027285E" w:rsidRDefault="00807D34" w:rsidP="00807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Рисунок 4 </w:t>
      </w:r>
      <w:r w:rsidR="007D31B0"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Водоотведение и сброс загрязненных сточных вод, млн</w:t>
      </w:r>
      <w:r w:rsidR="008A251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7D31B0"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</w:t>
      </w:r>
      <w:r w:rsidR="007D31B0" w:rsidRPr="0027285E">
        <w:rPr>
          <w:rFonts w:ascii="Times New Roman" w:eastAsia="Times New Roman" w:hAnsi="Times New Roman" w:cs="Times New Roman"/>
          <w:bCs/>
          <w:iCs/>
          <w:sz w:val="28"/>
          <w:szCs w:val="28"/>
          <w:vertAlign w:val="superscript"/>
          <w:lang w:eastAsia="ru-RU"/>
        </w:rPr>
        <w:t>3</w:t>
      </w:r>
    </w:p>
    <w:p w:rsidR="007D31B0" w:rsidRPr="0027285E" w:rsidRDefault="007D31B0" w:rsidP="00807D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Источник: данные </w:t>
      </w:r>
      <w:proofErr w:type="spellStart"/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Росводресурсов</w:t>
      </w:r>
      <w:proofErr w:type="spellEnd"/>
    </w:p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10B1F" w:rsidRDefault="00510B1F" w:rsidP="00297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07D34" w:rsidRPr="0027285E" w:rsidRDefault="007D31B0" w:rsidP="00297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Отходы.</w:t>
      </w:r>
    </w:p>
    <w:p w:rsidR="007D31B0" w:rsidRPr="0027285E" w:rsidRDefault="004346FC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Самым интенсивно развивающимся видом загрязнения окружающей среды становятся бытовые отходы и отходы производства.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образованных отходов в 2019 г. составило 56млн т, с 2018 г. сократилось на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 2010 г. увеличилось на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 Количество утилизированных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обезвреженных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 в 2019 г. составило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млн</w:t>
      </w:r>
      <w:r w:rsid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т, с 2018 г. сократилось на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45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с 2010 г. увеличилось </w:t>
      </w:r>
      <w:proofErr w:type="gramStart"/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2,8 раза. Количество захороненных отходов в 2019 г. составило 0,052 млн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т, с 2018 г. сократилось на 85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%, с 2010 г. сократилось на 99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31B0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807D34" w:rsidRPr="0027285E" w:rsidRDefault="00807D34" w:rsidP="00807D34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</w:p>
    <w:p w:rsidR="007D31B0" w:rsidRPr="0027285E" w:rsidRDefault="007D31B0" w:rsidP="00807D3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Образование, утилизация, обезвреживание и размещение отходов, млн</w:t>
      </w:r>
      <w:r w:rsid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P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</w:t>
      </w:r>
      <w:r w:rsidR="0027285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tbl>
      <w:tblPr>
        <w:tblW w:w="93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92"/>
        <w:gridCol w:w="1615"/>
        <w:gridCol w:w="1558"/>
        <w:gridCol w:w="1900"/>
        <w:gridCol w:w="1085"/>
        <w:gridCol w:w="2121"/>
      </w:tblGrid>
      <w:tr w:rsidR="0027285E" w:rsidRPr="0027285E" w:rsidTr="007D31B0">
        <w:trPr>
          <w:trHeight w:val="315"/>
          <w:tblHeader/>
        </w:trPr>
        <w:tc>
          <w:tcPr>
            <w:tcW w:w="1093" w:type="dxa"/>
            <w:shd w:val="clear" w:color="auto" w:fill="47668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16" w:type="dxa"/>
            <w:shd w:val="clear" w:color="auto" w:fill="47668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59" w:type="dxa"/>
            <w:shd w:val="clear" w:color="auto" w:fill="476682"/>
            <w:vAlign w:val="center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Утилизация</w:t>
            </w:r>
          </w:p>
        </w:tc>
        <w:tc>
          <w:tcPr>
            <w:tcW w:w="1900" w:type="dxa"/>
            <w:shd w:val="clear" w:color="auto" w:fill="476682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Обезвреживание</w:t>
            </w:r>
          </w:p>
        </w:tc>
        <w:tc>
          <w:tcPr>
            <w:tcW w:w="1080" w:type="dxa"/>
            <w:shd w:val="clear" w:color="auto" w:fill="476682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Хранение</w:t>
            </w:r>
          </w:p>
        </w:tc>
        <w:tc>
          <w:tcPr>
            <w:tcW w:w="2123" w:type="dxa"/>
            <w:shd w:val="clear" w:color="auto" w:fill="476682"/>
            <w:hideMark/>
          </w:tcPr>
          <w:p w:rsidR="007D31B0" w:rsidRPr="00510B1F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510B1F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Захоронение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1616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52,285</w:t>
            </w:r>
          </w:p>
        </w:tc>
        <w:tc>
          <w:tcPr>
            <w:tcW w:w="1559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1,506</w:t>
            </w:r>
          </w:p>
        </w:tc>
        <w:tc>
          <w:tcPr>
            <w:tcW w:w="190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08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0,141</w:t>
            </w:r>
          </w:p>
        </w:tc>
        <w:tc>
          <w:tcPr>
            <w:tcW w:w="212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49,538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616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50,585</w:t>
            </w:r>
          </w:p>
        </w:tc>
        <w:tc>
          <w:tcPr>
            <w:tcW w:w="1559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1,562</w:t>
            </w:r>
          </w:p>
        </w:tc>
        <w:tc>
          <w:tcPr>
            <w:tcW w:w="190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0,040</w:t>
            </w:r>
          </w:p>
        </w:tc>
        <w:tc>
          <w:tcPr>
            <w:tcW w:w="108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0,704</w:t>
            </w:r>
          </w:p>
        </w:tc>
        <w:tc>
          <w:tcPr>
            <w:tcW w:w="212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47,553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616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59,076</w:t>
            </w:r>
          </w:p>
        </w:tc>
        <w:tc>
          <w:tcPr>
            <w:tcW w:w="1559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2,029</w:t>
            </w:r>
          </w:p>
        </w:tc>
        <w:tc>
          <w:tcPr>
            <w:tcW w:w="190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0,159</w:t>
            </w:r>
          </w:p>
        </w:tc>
        <w:tc>
          <w:tcPr>
            <w:tcW w:w="108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212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54,952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616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52,481</w:t>
            </w:r>
          </w:p>
        </w:tc>
        <w:tc>
          <w:tcPr>
            <w:tcW w:w="1559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0,946</w:t>
            </w:r>
          </w:p>
        </w:tc>
        <w:tc>
          <w:tcPr>
            <w:tcW w:w="190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0,454</w:t>
            </w:r>
          </w:p>
        </w:tc>
        <w:tc>
          <w:tcPr>
            <w:tcW w:w="108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0,051</w:t>
            </w:r>
          </w:p>
        </w:tc>
        <w:tc>
          <w:tcPr>
            <w:tcW w:w="212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50,011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616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54,580</w:t>
            </w:r>
          </w:p>
        </w:tc>
        <w:tc>
          <w:tcPr>
            <w:tcW w:w="1559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1,840</w:t>
            </w:r>
          </w:p>
        </w:tc>
        <w:tc>
          <w:tcPr>
            <w:tcW w:w="190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0,507</w:t>
            </w:r>
          </w:p>
        </w:tc>
        <w:tc>
          <w:tcPr>
            <w:tcW w:w="108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50,356</w:t>
            </w:r>
          </w:p>
        </w:tc>
        <w:tc>
          <w:tcPr>
            <w:tcW w:w="212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0,087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616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55,156</w:t>
            </w:r>
          </w:p>
        </w:tc>
        <w:tc>
          <w:tcPr>
            <w:tcW w:w="1559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2,218</w:t>
            </w:r>
          </w:p>
        </w:tc>
        <w:tc>
          <w:tcPr>
            <w:tcW w:w="190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0,716</w:t>
            </w:r>
          </w:p>
        </w:tc>
        <w:tc>
          <w:tcPr>
            <w:tcW w:w="108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50,181</w:t>
            </w:r>
          </w:p>
        </w:tc>
        <w:tc>
          <w:tcPr>
            <w:tcW w:w="212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0,049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616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54,366</w:t>
            </w:r>
          </w:p>
        </w:tc>
        <w:tc>
          <w:tcPr>
            <w:tcW w:w="1559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3,406</w:t>
            </w:r>
          </w:p>
        </w:tc>
        <w:tc>
          <w:tcPr>
            <w:tcW w:w="190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0,880</w:t>
            </w:r>
          </w:p>
        </w:tc>
        <w:tc>
          <w:tcPr>
            <w:tcW w:w="108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50,306</w:t>
            </w:r>
          </w:p>
        </w:tc>
        <w:tc>
          <w:tcPr>
            <w:tcW w:w="212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0,156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616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55,464</w:t>
            </w:r>
          </w:p>
        </w:tc>
        <w:tc>
          <w:tcPr>
            <w:tcW w:w="1559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4,018</w:t>
            </w:r>
          </w:p>
        </w:tc>
        <w:tc>
          <w:tcPr>
            <w:tcW w:w="190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2,273</w:t>
            </w:r>
          </w:p>
        </w:tc>
        <w:tc>
          <w:tcPr>
            <w:tcW w:w="108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50,114</w:t>
            </w:r>
          </w:p>
        </w:tc>
        <w:tc>
          <w:tcPr>
            <w:tcW w:w="212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0,154</w:t>
            </w:r>
          </w:p>
        </w:tc>
      </w:tr>
      <w:tr w:rsidR="0027285E" w:rsidRPr="0027285E" w:rsidTr="007D31B0">
        <w:trPr>
          <w:trHeight w:val="240"/>
        </w:trPr>
        <w:tc>
          <w:tcPr>
            <w:tcW w:w="109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616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58,063</w:t>
            </w:r>
          </w:p>
        </w:tc>
        <w:tc>
          <w:tcPr>
            <w:tcW w:w="1559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4,687</w:t>
            </w:r>
          </w:p>
        </w:tc>
        <w:tc>
          <w:tcPr>
            <w:tcW w:w="190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1,416</w:t>
            </w:r>
          </w:p>
        </w:tc>
        <w:tc>
          <w:tcPr>
            <w:tcW w:w="1080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51,234</w:t>
            </w:r>
          </w:p>
        </w:tc>
        <w:tc>
          <w:tcPr>
            <w:tcW w:w="2123" w:type="dxa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0,351</w:t>
            </w:r>
          </w:p>
        </w:tc>
      </w:tr>
      <w:tr w:rsidR="0027285E" w:rsidRPr="0027285E" w:rsidTr="00510B1F">
        <w:trPr>
          <w:trHeight w:val="509"/>
        </w:trPr>
        <w:tc>
          <w:tcPr>
            <w:tcW w:w="109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616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56,490</w:t>
            </w:r>
          </w:p>
        </w:tc>
        <w:tc>
          <w:tcPr>
            <w:tcW w:w="1559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4,346</w:t>
            </w:r>
          </w:p>
        </w:tc>
        <w:tc>
          <w:tcPr>
            <w:tcW w:w="190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1,952</w:t>
            </w:r>
          </w:p>
        </w:tc>
        <w:tc>
          <w:tcPr>
            <w:tcW w:w="1080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2123" w:type="dxa"/>
            <w:shd w:val="clear" w:color="auto" w:fill="D0DCE6"/>
            <w:hideMark/>
          </w:tcPr>
          <w:p w:rsidR="007D31B0" w:rsidRPr="0027285E" w:rsidRDefault="007D31B0" w:rsidP="00297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8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0,052</w:t>
            </w:r>
          </w:p>
        </w:tc>
      </w:tr>
    </w:tbl>
    <w:p w:rsidR="007D31B0" w:rsidRPr="0027285E" w:rsidRDefault="007D31B0" w:rsidP="002979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Источник: данные </w:t>
      </w:r>
      <w:proofErr w:type="spellStart"/>
      <w:r w:rsidRPr="002728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Росприроднадзора</w:t>
      </w:r>
      <w:proofErr w:type="spellEnd"/>
    </w:p>
    <w:p w:rsidR="007D31B0" w:rsidRPr="0027285E" w:rsidRDefault="007D31B0" w:rsidP="00621B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 г. было вывезено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2 млн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твердых коммунальных отходов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(ТКО)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на </w:t>
      </w:r>
      <w:r w:rsidR="00621B0C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 больше, чем в 2018 г. Вывоз ТКО на предприятия по переработке отходов составил 249</w:t>
      </w:r>
      <w:r w:rsidR="0027285E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м</w:t>
      </w:r>
      <w:r w:rsidRPr="0027285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меньше чем в 2018 г. на 3</w:t>
      </w:r>
      <w:r w:rsidR="0027285E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27285E" w:rsidRPr="0027285E" w:rsidRDefault="0027285E" w:rsidP="00297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7D34" w:rsidRPr="0027285E" w:rsidRDefault="00807D34" w:rsidP="00297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Радиационная обстановка</w:t>
      </w:r>
    </w:p>
    <w:p w:rsidR="00807D34" w:rsidRPr="0027285E" w:rsidRDefault="00807D34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Радиационный мониторинг на территории Курской области осуществляется Региональной радиометрической лабораторией (РРЛ), метеорологическими станциями и постами ФГБУ «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Центрально-Черноземное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УГМС».</w:t>
      </w:r>
    </w:p>
    <w:p w:rsidR="00CD61BA" w:rsidRPr="0027285E" w:rsidRDefault="00CD61BA" w:rsidP="00CD61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годы радиационная обстановка на территории Курской области остается стабильной, высокого радиоактивного загрязнения на территории области не обнаружено.</w:t>
      </w:r>
    </w:p>
    <w:p w:rsidR="00CD61BA" w:rsidRPr="0027285E" w:rsidRDefault="00CD61BA" w:rsidP="00CD61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можно сказать, что </w:t>
      </w:r>
      <w:r w:rsidR="00510B1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пределах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не смотря на наличие крупных техногенных объектов экологическая обстановка остается стабильной.</w:t>
      </w:r>
    </w:p>
    <w:p w:rsidR="00807D34" w:rsidRPr="0027285E" w:rsidRDefault="00807D34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85E" w:rsidRPr="0027285E" w:rsidRDefault="0027285E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области принято выделять несколько зон</w:t>
      </w:r>
      <w:r w:rsidR="008A251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которыми ведется интенсивное наблюдение – мониторинг</w:t>
      </w:r>
      <w:r w:rsidR="00C02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285E" w:rsidRPr="0027285E" w:rsidRDefault="0027285E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85E" w:rsidRPr="0027285E" w:rsidRDefault="0027285E" w:rsidP="002728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29373"/>
            <wp:effectExtent l="0" t="0" r="3175" b="0"/>
            <wp:docPr id="5" name="Рисунок 5" descr="D:\Doc\# Схема территориального планирования Курской области\Экологическое зо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# Схема территориального планирования Курской области\Экологическое зо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85E" w:rsidRPr="0027285E" w:rsidRDefault="0027285E" w:rsidP="002728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5 Карта экологического зонирования Курской области</w:t>
      </w:r>
    </w:p>
    <w:p w:rsidR="0027285E" w:rsidRPr="0027285E" w:rsidRDefault="0027285E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7D34" w:rsidRPr="0027285E" w:rsidRDefault="00407612" w:rsidP="00807D3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A25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Железногорский</w:t>
      </w:r>
      <w:proofErr w:type="spellEnd"/>
      <w:r w:rsidRPr="008A25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промышленный ареал</w:t>
      </w:r>
      <w:r w:rsidR="00317844"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ПАО «Михайловский горно-обогатительный комбинат» является вторым по величине производителем железорудного сырья для металлургической промышленности в Российской Федерации по выпуску окатышей, концентрата и </w:t>
      </w:r>
      <w:proofErr w:type="spell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аглоруды</w:t>
      </w:r>
      <w:proofErr w:type="spell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Отличительной особенностью, влияющей на состояние окружающей среды в городе является то, что основные промышленные предприятия – </w:t>
      </w:r>
      <w:proofErr w:type="spell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природопользователи</w:t>
      </w:r>
      <w:proofErr w:type="spell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сконцентрированы на ограниченной площади городской черты и сгруппированы в промышленную зону Михайловского ГОКа, объединяющую 22 предприятия и производственных объекта, восточную группу предприятий, которая сформировалась вблизи железнодорожной станции «Михайловский Рудник» и состоит из 5 предприятий, центральную производственно-коммунальную группу (9 предприятий) и северную группу предприятий (7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производственных объектов).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Определяющими (основными) факторами,</w:t>
      </w:r>
      <w:r w:rsidR="00960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влияющими на общее состояние окружающей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среды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города Железногорска, остаются: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радиоактивное загрязнение территории радионуклидами с плотностью от 1 до 5 Кюри на 1 кв. км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вследствие аварии на Чернобыльской АЭС.</w:t>
      </w:r>
      <w:r w:rsidRPr="0027285E">
        <w:t xml:space="preserve"> 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относительно высокое техногенное загрязнение поверхностных водоемов и водотоков </w:t>
      </w:r>
      <w:r w:rsidR="00960B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территориях промышленных 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площадок;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проблема утилизации отходов производства и потребления, а также загрязнение отдельных участков городской территории различными видами отходов (несанкционированные свалки).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Экологическую обстановку в городе Железногорске можно </w:t>
      </w:r>
      <w:r w:rsidR="00D96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оценивать </w:t>
      </w:r>
      <w:r w:rsidR="00960B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«относительно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удовлетворительн</w:t>
      </w:r>
      <w:r w:rsidR="00960BF0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17844" w:rsidRPr="0027285E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BF0" w:rsidRPr="008A2513" w:rsidRDefault="00960BF0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A25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Курчатовский промышленный ареал.</w:t>
      </w:r>
    </w:p>
    <w:p w:rsidR="00317844" w:rsidRPr="0027285E" w:rsidRDefault="00D65EF7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Промышленность в основном сосредоточена в </w:t>
      </w:r>
      <w:r w:rsidR="00960BF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санитарно-защитной зоне</w:t>
      </w:r>
      <w:bookmarkStart w:id="0" w:name="_GoBack"/>
      <w:bookmarkEnd w:id="0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Курской АЭС, составляющей 1,7 км. Зона наблюдения принята в радиусе 19 км от Курской АЭС. </w:t>
      </w:r>
    </w:p>
    <w:p w:rsidR="00D65EF7" w:rsidRPr="0027285E" w:rsidRDefault="00D65EF7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производственного контроля соблюдения нормативов предельно допустимых выбросов на источниках выбросов в 2022 году превышений не выявлено.</w:t>
      </w:r>
    </w:p>
    <w:p w:rsidR="00D65EF7" w:rsidRDefault="00D65EF7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2022 год значения мощности дозы гамма-излучения на территории города Курчатова, санитарно-защитной зоны и зоны наблюдения Курской атомной станции по результатам измерений соответствовали значению </w:t>
      </w:r>
      <w:proofErr w:type="gramStart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мощности дозы гамма-излучения предпускового периода станции</w:t>
      </w:r>
      <w:proofErr w:type="gramEnd"/>
      <w:r w:rsidRPr="002728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75A" w:rsidRDefault="00C0275A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275A">
        <w:rPr>
          <w:rFonts w:ascii="Times New Roman" w:hAnsi="Times New Roman" w:cs="Times New Roman"/>
          <w:sz w:val="28"/>
          <w:szCs w:val="28"/>
        </w:rPr>
        <w:t>Все</w:t>
      </w:r>
      <w:r w:rsidRPr="00C0275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рассмотренные</w:t>
      </w:r>
      <w:r w:rsidRPr="00C0275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проблемы</w:t>
      </w:r>
      <w:r w:rsidRPr="00C0275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являются</w:t>
      </w:r>
      <w:r w:rsidRPr="00C0275A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результатом</w:t>
      </w:r>
      <w:r w:rsidRPr="00C0275A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активной</w:t>
      </w:r>
      <w:r w:rsidRPr="00C027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хозяйственной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деятельности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и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в</w:t>
      </w:r>
      <w:r w:rsidRPr="00C0275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свою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очередь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ведут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к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ухудшению</w:t>
      </w:r>
      <w:r w:rsidRPr="00C0275A">
        <w:rPr>
          <w:rFonts w:ascii="Times New Roman" w:hAnsi="Times New Roman" w:cs="Times New Roman"/>
          <w:spacing w:val="-78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экологической</w:t>
      </w:r>
      <w:r w:rsidRPr="00C027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обстановки</w:t>
      </w:r>
      <w:r w:rsidRPr="00C027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на</w:t>
      </w:r>
      <w:r w:rsidRPr="00C0275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территории</w:t>
      </w:r>
      <w:r w:rsidRPr="00C0275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Курской</w:t>
      </w:r>
      <w:r w:rsidRPr="00C0275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0275A">
        <w:rPr>
          <w:rFonts w:ascii="Times New Roman" w:hAnsi="Times New Roman" w:cs="Times New Roman"/>
          <w:sz w:val="28"/>
          <w:szCs w:val="28"/>
        </w:rPr>
        <w:t>области</w:t>
      </w:r>
      <w:r w:rsidR="008A2513">
        <w:rPr>
          <w:rFonts w:ascii="Times New Roman" w:hAnsi="Times New Roman" w:cs="Times New Roman"/>
          <w:sz w:val="28"/>
          <w:szCs w:val="28"/>
        </w:rPr>
        <w:t xml:space="preserve"> в целом.</w:t>
      </w:r>
    </w:p>
    <w:p w:rsidR="00FF62B7" w:rsidRPr="00C0275A" w:rsidRDefault="00FF62B7" w:rsidP="00D65E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844" w:rsidRDefault="00317844" w:rsidP="0031784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31784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</w:p>
    <w:tbl>
      <w:tblPr>
        <w:tblStyle w:val="a9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6202"/>
      </w:tblGrid>
      <w:tr w:rsidR="008C7BD6" w:rsidRPr="008C7BD6" w:rsidTr="000F46D1">
        <w:trPr>
          <w:trHeight w:val="192"/>
        </w:trPr>
        <w:tc>
          <w:tcPr>
            <w:tcW w:w="1701" w:type="dxa"/>
          </w:tcPr>
          <w:p w:rsidR="008C7BD6" w:rsidRPr="008C7BD6" w:rsidRDefault="008C7BD6" w:rsidP="008C7BD6">
            <w:pPr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</w:pPr>
            <w:r w:rsidRPr="008C7BD6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</w:rPr>
              <w:t>!?</w:t>
            </w:r>
          </w:p>
          <w:p w:rsidR="008C7BD6" w:rsidRPr="008C7BD6" w:rsidRDefault="008C7BD6" w:rsidP="00772F4E">
            <w:pPr>
              <w:rPr>
                <w:rFonts w:ascii="Times New Roman" w:hAnsi="Times New Roman" w:cs="Times New Roman"/>
                <w:b/>
                <w:i/>
                <w:color w:val="0000FF"/>
                <w:sz w:val="56"/>
                <w:szCs w:val="56"/>
              </w:rPr>
            </w:pPr>
          </w:p>
        </w:tc>
        <w:tc>
          <w:tcPr>
            <w:tcW w:w="6202" w:type="dxa"/>
          </w:tcPr>
          <w:p w:rsidR="008C7BD6" w:rsidRPr="008C7BD6" w:rsidRDefault="00CD61BA" w:rsidP="008C7BD6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 xml:space="preserve">Какие источники </w:t>
            </w:r>
            <w:r w:rsidR="00407612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загрязняющих веществ есть на территории Курской области</w:t>
            </w:r>
            <w:r w:rsidR="008C7BD6" w:rsidRPr="008C7BD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  <w:p w:rsidR="008C7BD6" w:rsidRPr="000F46D1" w:rsidRDefault="00407612" w:rsidP="000F46D1">
            <w:pPr>
              <w:pStyle w:val="ad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Какая экологическая проблема связана с интенсивным использованием подземных вод в Курской области</w:t>
            </w:r>
            <w:r w:rsidR="008C7BD6" w:rsidRPr="008C7BD6">
              <w:rPr>
                <w:rFonts w:ascii="Times New Roman" w:hAnsi="Times New Roman" w:cs="Times New Roman"/>
                <w:i/>
                <w:color w:val="0000FF"/>
                <w:sz w:val="28"/>
                <w:szCs w:val="28"/>
              </w:rPr>
              <w:t>?</w:t>
            </w:r>
          </w:p>
        </w:tc>
      </w:tr>
    </w:tbl>
    <w:p w:rsidR="00C43900" w:rsidRPr="008C7BD6" w:rsidRDefault="00C43900" w:rsidP="00772F4E">
      <w:pPr>
        <w:spacing w:line="240" w:lineRule="auto"/>
        <w:rPr>
          <w:rFonts w:ascii="Times New Roman" w:hAnsi="Times New Roman" w:cs="Times New Roman"/>
          <w:b/>
          <w:color w:val="0066FF"/>
          <w:sz w:val="56"/>
          <w:szCs w:val="56"/>
        </w:rPr>
      </w:pPr>
    </w:p>
    <w:sectPr w:rsidR="00C43900" w:rsidRPr="008C7BD6" w:rsidSect="00544B58">
      <w:headerReference w:type="default" r:id="rId13"/>
      <w:footerReference w:type="default" r:id="rId14"/>
      <w:pgSz w:w="11906" w:h="16838"/>
      <w:pgMar w:top="956" w:right="850" w:bottom="1134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927" w:rsidRDefault="00256927" w:rsidP="00544B58">
      <w:pPr>
        <w:spacing w:after="0" w:line="240" w:lineRule="auto"/>
      </w:pPr>
      <w:r>
        <w:separator/>
      </w:r>
    </w:p>
  </w:endnote>
  <w:endnote w:type="continuationSeparator" w:id="0">
    <w:p w:rsidR="00256927" w:rsidRDefault="00256927" w:rsidP="00544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1" w:rsidRDefault="00BD2471" w:rsidP="00C43900">
    <w:pPr>
      <w:pStyle w:val="a5"/>
      <w:rPr>
        <w:rFonts w:ascii="Times New Roman" w:hAnsi="Times New Roman" w:cs="Times New Roman"/>
        <w:sz w:val="18"/>
        <w:szCs w:val="18"/>
      </w:rPr>
    </w:pPr>
    <w:r w:rsidRPr="00C43900">
      <w:rPr>
        <w:rFonts w:ascii="Times New Roman" w:hAnsi="Times New Roman" w:cs="Times New Roman"/>
        <w:sz w:val="18"/>
        <w:szCs w:val="18"/>
      </w:rPr>
      <w:t>Министерство образования и науки Курской области</w:t>
    </w:r>
  </w:p>
  <w:p w:rsidR="00BD2471" w:rsidRDefault="00BD2471" w:rsidP="00C43900">
    <w:pPr>
      <w:pStyle w:val="a5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ОГБУ ДПО «</w:t>
    </w:r>
    <w:r w:rsidRPr="00C43900">
      <w:rPr>
        <w:rFonts w:ascii="Times New Roman" w:hAnsi="Times New Roman" w:cs="Times New Roman"/>
        <w:sz w:val="18"/>
        <w:szCs w:val="18"/>
      </w:rPr>
      <w:t>Курски</w:t>
    </w:r>
    <w:r>
      <w:rPr>
        <w:rFonts w:ascii="Times New Roman" w:hAnsi="Times New Roman" w:cs="Times New Roman"/>
        <w:sz w:val="18"/>
        <w:szCs w:val="18"/>
      </w:rPr>
      <w:t>й институт развития образования»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927" w:rsidRDefault="00256927" w:rsidP="00544B58">
      <w:pPr>
        <w:spacing w:after="0" w:line="240" w:lineRule="auto"/>
      </w:pPr>
      <w:r>
        <w:separator/>
      </w:r>
    </w:p>
  </w:footnote>
  <w:footnote w:type="continuationSeparator" w:id="0">
    <w:p w:rsidR="00256927" w:rsidRDefault="00256927" w:rsidP="00544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2471" w:rsidRPr="00544B58" w:rsidRDefault="00BD2471" w:rsidP="00544B58">
    <w:pPr>
      <w:pStyle w:val="a3"/>
      <w:jc w:val="right"/>
      <w:rPr>
        <w:rFonts w:ascii="Times New Roman" w:hAnsi="Times New Roman" w:cs="Times New Roman"/>
      </w:rPr>
    </w:pPr>
  </w:p>
  <w:tbl>
    <w:tblPr>
      <w:tblStyle w:val="a9"/>
      <w:tblW w:w="0" w:type="auto"/>
      <w:tblBorders>
        <w:top w:val="none" w:sz="0" w:space="0" w:color="auto"/>
        <w:left w:val="none" w:sz="0" w:space="0" w:color="auto"/>
        <w:bottom w:val="single" w:sz="4" w:space="0" w:color="BFBFBF" w:themeColor="background1" w:themeShade="BF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6345"/>
      <w:gridCol w:w="3226"/>
    </w:tblGrid>
    <w:tr w:rsidR="00BD2471" w:rsidRPr="00544B58" w:rsidTr="00C43900">
      <w:tc>
        <w:tcPr>
          <w:tcW w:w="6345" w:type="dxa"/>
          <w:vAlign w:val="center"/>
        </w:tcPr>
        <w:p w:rsidR="00BD2471" w:rsidRDefault="00BD2471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Электронный учебно-методический</w:t>
          </w:r>
        </w:p>
        <w:p w:rsidR="00BD2471" w:rsidRPr="00C43900" w:rsidRDefault="00BD2471" w:rsidP="00C43900">
          <w:pPr>
            <w:pStyle w:val="a3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к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омплекс</w:t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Pr="00C43900">
            <w:rPr>
              <w:rFonts w:ascii="Times New Roman" w:hAnsi="Times New Roman" w:cs="Times New Roman"/>
              <w:sz w:val="18"/>
              <w:szCs w:val="18"/>
            </w:rPr>
            <w:t>«Я - курянин»</w:t>
          </w:r>
        </w:p>
      </w:tc>
      <w:tc>
        <w:tcPr>
          <w:tcW w:w="3226" w:type="dxa"/>
        </w:tcPr>
        <w:p w:rsidR="00BD2471" w:rsidRPr="00544B58" w:rsidRDefault="00BD2471" w:rsidP="00544B58">
          <w:pPr>
            <w:pStyle w:val="a3"/>
            <w:jc w:val="right"/>
            <w:rPr>
              <w:rFonts w:ascii="Times New Roman" w:hAnsi="Times New Roman" w:cs="Times New Roman"/>
            </w:rPr>
          </w:pPr>
          <w:r w:rsidRPr="00544B58">
            <w:rPr>
              <w:rFonts w:ascii="Times New Roman" w:hAnsi="Times New Roman" w:cs="Times New Roman"/>
              <w:noProof/>
              <w:lang w:eastAsia="ru-RU"/>
            </w:rPr>
            <w:drawing>
              <wp:inline distT="0" distB="0" distL="0" distR="0">
                <wp:extent cx="1017443" cy="524786"/>
                <wp:effectExtent l="0" t="0" r="0" b="889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min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036" cy="530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544B58">
            <w:rPr>
              <w:rFonts w:ascii="Times New Roman" w:hAnsi="Times New Roman" w:cs="Times New Roman"/>
            </w:rPr>
            <w:br/>
          </w:r>
        </w:p>
      </w:tc>
    </w:tr>
  </w:tbl>
  <w:p w:rsidR="00BD2471" w:rsidRPr="00544B58" w:rsidRDefault="00BD2471" w:rsidP="00544B58">
    <w:pPr>
      <w:pStyle w:val="a3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AE267A"/>
    <w:multiLevelType w:val="hybridMultilevel"/>
    <w:tmpl w:val="8A90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3073CA"/>
    <w:multiLevelType w:val="hybridMultilevel"/>
    <w:tmpl w:val="28BAB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44B58"/>
    <w:rsid w:val="0001363A"/>
    <w:rsid w:val="00022717"/>
    <w:rsid w:val="000F46D1"/>
    <w:rsid w:val="00154F04"/>
    <w:rsid w:val="001B3D2A"/>
    <w:rsid w:val="001D5492"/>
    <w:rsid w:val="001D651A"/>
    <w:rsid w:val="00256927"/>
    <w:rsid w:val="0027285E"/>
    <w:rsid w:val="002979B7"/>
    <w:rsid w:val="002D05D7"/>
    <w:rsid w:val="002F4461"/>
    <w:rsid w:val="002F71AD"/>
    <w:rsid w:val="00317844"/>
    <w:rsid w:val="0033448B"/>
    <w:rsid w:val="00337AA6"/>
    <w:rsid w:val="00383C49"/>
    <w:rsid w:val="00391ED1"/>
    <w:rsid w:val="003A013C"/>
    <w:rsid w:val="00407612"/>
    <w:rsid w:val="00430592"/>
    <w:rsid w:val="004325E9"/>
    <w:rsid w:val="004346FC"/>
    <w:rsid w:val="00440841"/>
    <w:rsid w:val="0045016E"/>
    <w:rsid w:val="004E4FBE"/>
    <w:rsid w:val="00510B1F"/>
    <w:rsid w:val="00513407"/>
    <w:rsid w:val="00525EEE"/>
    <w:rsid w:val="00544B58"/>
    <w:rsid w:val="005C1E17"/>
    <w:rsid w:val="00602802"/>
    <w:rsid w:val="00617F7A"/>
    <w:rsid w:val="00621B0C"/>
    <w:rsid w:val="00663509"/>
    <w:rsid w:val="006C35E4"/>
    <w:rsid w:val="007203AE"/>
    <w:rsid w:val="0072469E"/>
    <w:rsid w:val="00756ACB"/>
    <w:rsid w:val="0076124E"/>
    <w:rsid w:val="00772F4E"/>
    <w:rsid w:val="007D31B0"/>
    <w:rsid w:val="00807D34"/>
    <w:rsid w:val="00860E6F"/>
    <w:rsid w:val="008A2513"/>
    <w:rsid w:val="008C7BD6"/>
    <w:rsid w:val="008E01E4"/>
    <w:rsid w:val="008E2378"/>
    <w:rsid w:val="0090097A"/>
    <w:rsid w:val="00934B39"/>
    <w:rsid w:val="00960BF0"/>
    <w:rsid w:val="009741DF"/>
    <w:rsid w:val="0098348B"/>
    <w:rsid w:val="00A1335F"/>
    <w:rsid w:val="00AA38C9"/>
    <w:rsid w:val="00AD0EC7"/>
    <w:rsid w:val="00AD26E5"/>
    <w:rsid w:val="00B159E8"/>
    <w:rsid w:val="00B24F0A"/>
    <w:rsid w:val="00B671C1"/>
    <w:rsid w:val="00BC6F24"/>
    <w:rsid w:val="00BD2471"/>
    <w:rsid w:val="00BE3FDE"/>
    <w:rsid w:val="00C0275A"/>
    <w:rsid w:val="00C02FAA"/>
    <w:rsid w:val="00C43900"/>
    <w:rsid w:val="00C65551"/>
    <w:rsid w:val="00C92A88"/>
    <w:rsid w:val="00CA7F43"/>
    <w:rsid w:val="00CB5672"/>
    <w:rsid w:val="00CD61BA"/>
    <w:rsid w:val="00D65EF7"/>
    <w:rsid w:val="00D6603A"/>
    <w:rsid w:val="00D96B1C"/>
    <w:rsid w:val="00E13F8B"/>
    <w:rsid w:val="00E147C0"/>
    <w:rsid w:val="00E30717"/>
    <w:rsid w:val="00E548F4"/>
    <w:rsid w:val="00E56B57"/>
    <w:rsid w:val="00E62FFB"/>
    <w:rsid w:val="00E958E5"/>
    <w:rsid w:val="00EB2E8E"/>
    <w:rsid w:val="00EF3F4C"/>
    <w:rsid w:val="00F4638B"/>
    <w:rsid w:val="00FA21DA"/>
    <w:rsid w:val="00FF6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4B58"/>
  </w:style>
  <w:style w:type="paragraph" w:styleId="a5">
    <w:name w:val="footer"/>
    <w:basedOn w:val="a"/>
    <w:link w:val="a6"/>
    <w:uiPriority w:val="99"/>
    <w:unhideWhenUsed/>
    <w:rsid w:val="00544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44B58"/>
  </w:style>
  <w:style w:type="paragraph" w:styleId="a7">
    <w:name w:val="Balloon Text"/>
    <w:basedOn w:val="a"/>
    <w:link w:val="a8"/>
    <w:uiPriority w:val="99"/>
    <w:semiHidden/>
    <w:unhideWhenUsed/>
    <w:rsid w:val="0054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B5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4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1"/>
    <w:basedOn w:val="a"/>
    <w:uiPriority w:val="1"/>
    <w:qFormat/>
    <w:rsid w:val="00391ED1"/>
    <w:pPr>
      <w:widowControl w:val="0"/>
      <w:autoSpaceDE w:val="0"/>
      <w:autoSpaceDN w:val="0"/>
      <w:spacing w:after="0" w:line="240" w:lineRule="auto"/>
      <w:ind w:left="562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a">
    <w:name w:val="Body Text"/>
    <w:basedOn w:val="a"/>
    <w:link w:val="ab"/>
    <w:uiPriority w:val="1"/>
    <w:qFormat/>
    <w:rsid w:val="00391ED1"/>
    <w:pPr>
      <w:widowControl w:val="0"/>
      <w:autoSpaceDE w:val="0"/>
      <w:autoSpaceDN w:val="0"/>
      <w:spacing w:after="0" w:line="240" w:lineRule="auto"/>
      <w:ind w:left="113" w:right="19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b">
    <w:name w:val="Основной текст Знак"/>
    <w:basedOn w:val="a0"/>
    <w:link w:val="aa"/>
    <w:uiPriority w:val="1"/>
    <w:rsid w:val="00391ED1"/>
    <w:rPr>
      <w:rFonts w:ascii="Times New Roman" w:eastAsia="Times New Roman" w:hAnsi="Times New Roman" w:cs="Times New Roman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391ED1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8C7B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A5401-AFE7-4D3B-96B6-DD94E6BE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1435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Глаголев</dc:creator>
  <cp:lastModifiedBy>ASUS</cp:lastModifiedBy>
  <cp:revision>4</cp:revision>
  <cp:lastPrinted>2024-05-27T15:32:00Z</cp:lastPrinted>
  <dcterms:created xsi:type="dcterms:W3CDTF">2024-05-26T21:04:00Z</dcterms:created>
  <dcterms:modified xsi:type="dcterms:W3CDTF">2025-06-27T15:37:00Z</dcterms:modified>
</cp:coreProperties>
</file>