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BF" w:rsidRDefault="00CF54BF" w:rsidP="00CF54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Текст подготовил</w:t>
      </w:r>
      <w:r w:rsidRPr="003B3E6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Гонеев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Игорь Александрович кандидат географических наук, заведующий кафедрой географии ФГБОУ ВО «КГУ»</w:t>
      </w:r>
    </w:p>
    <w:p w:rsidR="00CF54BF" w:rsidRPr="003B3E6A" w:rsidRDefault="00CF54BF" w:rsidP="00CF54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3E6A" w:rsidRPr="003B3E6A" w:rsidRDefault="003B3E6A" w:rsidP="00381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3E6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B9214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F54B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44306" w:rsidRPr="00F44306">
        <w:rPr>
          <w:rFonts w:ascii="Times New Roman" w:eastAsia="Calibri" w:hAnsi="Times New Roman" w:cs="Times New Roman"/>
          <w:b/>
          <w:sz w:val="28"/>
          <w:szCs w:val="28"/>
        </w:rPr>
        <w:t>ЭКОНОМИЧЕСКИЕ СВЯЗИ КУРСКОЙ ОБЛАСТИ</w:t>
      </w:r>
    </w:p>
    <w:p w:rsidR="00154F04" w:rsidRPr="003B3E6A" w:rsidRDefault="00154F04" w:rsidP="00381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7A7" w:rsidRPr="00CF54BF" w:rsidRDefault="00782F26" w:rsidP="006B7E4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81A96" w:rsidRPr="00CF54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Курская область – регион </w:t>
      </w:r>
      <w:r w:rsidR="00DB06E8" w:rsidRPr="00CF54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</w:t>
      </w:r>
      <w:r w:rsidR="00381A96" w:rsidRPr="00CF54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</w:t>
      </w:r>
      <w:r w:rsidR="00DB06E8" w:rsidRPr="00CF54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ым</w:t>
      </w:r>
      <w:r w:rsidR="00381A96" w:rsidRPr="00CF54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</w:t>
      </w:r>
      <w:r w:rsidR="00DB06E8" w:rsidRPr="00CF54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</w:t>
      </w:r>
      <w:r w:rsidR="00381A96" w:rsidRPr="00CF54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экспорта продукции АПК региона. Курская область занимает ключевые позиции по поставкам ряда продукции на мировой рынок среди других регионов России: свинины (2 место), продуктов глубокой переработки зерна (4 место), а также соевого масла и кондитерских изделий (5 место).</w:t>
      </w:r>
    </w:p>
    <w:p w:rsidR="006B7E48" w:rsidRDefault="006B7E48" w:rsidP="003B3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25" w:rsidRPr="00B52425" w:rsidRDefault="00B52425" w:rsidP="00B52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2C0DE9"/>
          <w:sz w:val="28"/>
          <w:szCs w:val="28"/>
        </w:rPr>
      </w:pPr>
      <w:r w:rsidRPr="00B52425">
        <w:rPr>
          <w:rFonts w:ascii="Times New Roman" w:hAnsi="Times New Roman" w:cs="Times New Roman"/>
          <w:b/>
          <w:color w:val="FF0000"/>
          <w:spacing w:val="10"/>
          <w:sz w:val="40"/>
          <w:szCs w:val="40"/>
          <w:shd w:val="clear" w:color="auto" w:fill="FFFFFF"/>
        </w:rPr>
        <w:t xml:space="preserve">!? </w:t>
      </w:r>
      <w:r w:rsidR="00851645">
        <w:rPr>
          <w:rFonts w:ascii="Times New Roman" w:hAnsi="Times New Roman" w:cs="Times New Roman"/>
          <w:i/>
          <w:color w:val="2C0DE9"/>
          <w:sz w:val="28"/>
          <w:szCs w:val="28"/>
        </w:rPr>
        <w:t>Как вы считаете</w:t>
      </w:r>
      <w:r w:rsidR="00CF54BF">
        <w:rPr>
          <w:rFonts w:ascii="Times New Roman" w:hAnsi="Times New Roman" w:cs="Times New Roman"/>
          <w:i/>
          <w:color w:val="2C0DE9"/>
          <w:sz w:val="28"/>
          <w:szCs w:val="28"/>
        </w:rPr>
        <w:t>,</w:t>
      </w:r>
      <w:r w:rsidR="00851645">
        <w:rPr>
          <w:rFonts w:ascii="Times New Roman" w:hAnsi="Times New Roman" w:cs="Times New Roman"/>
          <w:i/>
          <w:color w:val="2C0DE9"/>
          <w:sz w:val="28"/>
          <w:szCs w:val="28"/>
        </w:rPr>
        <w:t xml:space="preserve"> </w:t>
      </w:r>
      <w:r w:rsidR="00D31DEC">
        <w:rPr>
          <w:rFonts w:ascii="Times New Roman" w:hAnsi="Times New Roman" w:cs="Times New Roman"/>
          <w:i/>
          <w:color w:val="2C0DE9"/>
          <w:sz w:val="28"/>
          <w:szCs w:val="28"/>
        </w:rPr>
        <w:t>какие товары могут быть экспортированы Курской областью</w:t>
      </w:r>
      <w:r>
        <w:rPr>
          <w:rFonts w:ascii="Times New Roman" w:hAnsi="Times New Roman" w:cs="Times New Roman"/>
          <w:i/>
          <w:color w:val="2C0DE9"/>
          <w:sz w:val="28"/>
          <w:szCs w:val="28"/>
        </w:rPr>
        <w:t>?</w:t>
      </w:r>
    </w:p>
    <w:p w:rsidR="00B52425" w:rsidRPr="003B3E6A" w:rsidRDefault="00B52425" w:rsidP="003B3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EC" w:rsidRPr="00D31DEC" w:rsidRDefault="00D31DEC" w:rsidP="00D31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последние</w:t>
      </w:r>
      <w:r w:rsidRPr="00D31DEC">
        <w:rPr>
          <w:rFonts w:ascii="Times New Roman" w:hAnsi="Times New Roman" w:cs="Times New Roman"/>
          <w:sz w:val="28"/>
          <w:szCs w:val="28"/>
        </w:rPr>
        <w:t xml:space="preserve"> 5 лет экспорт продукции АПК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31DEC">
        <w:rPr>
          <w:rFonts w:ascii="Times New Roman" w:hAnsi="Times New Roman" w:cs="Times New Roman"/>
          <w:sz w:val="28"/>
          <w:szCs w:val="28"/>
        </w:rPr>
        <w:t xml:space="preserve"> вырос более чем в три раза. Активное развитие экспорт получил за счет наращивания поставок продукции пищевой промышленности, зерновых культур, масложировой продукции, а также мяса и мясных изделий.</w:t>
      </w:r>
    </w:p>
    <w:p w:rsidR="00D31DEC" w:rsidRDefault="00D31DEC" w:rsidP="00CF5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C">
        <w:rPr>
          <w:rFonts w:ascii="Times New Roman" w:hAnsi="Times New Roman" w:cs="Times New Roman"/>
          <w:sz w:val="28"/>
          <w:szCs w:val="28"/>
        </w:rPr>
        <w:t>К ведущим экспортерам региона относятся: ГК «Авангард-Агро», ГК «Содружество»,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DEC">
        <w:rPr>
          <w:rFonts w:ascii="Times New Roman" w:hAnsi="Times New Roman" w:cs="Times New Roman"/>
          <w:sz w:val="28"/>
          <w:szCs w:val="28"/>
        </w:rPr>
        <w:t>ГК «</w:t>
      </w:r>
      <w:proofErr w:type="spellStart"/>
      <w:r w:rsidRPr="00D31DEC">
        <w:rPr>
          <w:rFonts w:ascii="Times New Roman" w:hAnsi="Times New Roman" w:cs="Times New Roman"/>
          <w:sz w:val="28"/>
          <w:szCs w:val="28"/>
        </w:rPr>
        <w:t>Грейнрус</w:t>
      </w:r>
      <w:proofErr w:type="spellEnd"/>
      <w:r w:rsidRPr="00D31DEC">
        <w:rPr>
          <w:rFonts w:ascii="Times New Roman" w:hAnsi="Times New Roman" w:cs="Times New Roman"/>
          <w:sz w:val="28"/>
          <w:szCs w:val="28"/>
        </w:rPr>
        <w:t>», ГК «</w:t>
      </w:r>
      <w:proofErr w:type="spellStart"/>
      <w:r w:rsidRPr="00D31DEC">
        <w:rPr>
          <w:rFonts w:ascii="Times New Roman" w:hAnsi="Times New Roman" w:cs="Times New Roman"/>
          <w:sz w:val="28"/>
          <w:szCs w:val="28"/>
        </w:rPr>
        <w:t>Агропр</w:t>
      </w:r>
      <w:r w:rsidR="00B9214A">
        <w:rPr>
          <w:rFonts w:ascii="Times New Roman" w:hAnsi="Times New Roman" w:cs="Times New Roman"/>
          <w:sz w:val="28"/>
          <w:szCs w:val="28"/>
        </w:rPr>
        <w:t>омкомплектация</w:t>
      </w:r>
      <w:proofErr w:type="spellEnd"/>
      <w:r w:rsidR="00B9214A">
        <w:rPr>
          <w:rFonts w:ascii="Times New Roman" w:hAnsi="Times New Roman" w:cs="Times New Roman"/>
          <w:sz w:val="28"/>
          <w:szCs w:val="28"/>
        </w:rPr>
        <w:t>», ГК «</w:t>
      </w:r>
      <w:proofErr w:type="spellStart"/>
      <w:r w:rsidR="00B9214A">
        <w:rPr>
          <w:rFonts w:ascii="Times New Roman" w:hAnsi="Times New Roman" w:cs="Times New Roman"/>
          <w:sz w:val="28"/>
          <w:szCs w:val="28"/>
        </w:rPr>
        <w:t>Конти-Рус</w:t>
      </w:r>
      <w:proofErr w:type="spellEnd"/>
      <w:r w:rsidR="00B9214A">
        <w:rPr>
          <w:rFonts w:ascii="Times New Roman" w:hAnsi="Times New Roman" w:cs="Times New Roman"/>
          <w:sz w:val="28"/>
          <w:szCs w:val="28"/>
        </w:rPr>
        <w:t>» (рис 1).</w:t>
      </w:r>
    </w:p>
    <w:p w:rsidR="00D31DEC" w:rsidRDefault="00D31DEC" w:rsidP="00D31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94" cy="2600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94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DEC" w:rsidRPr="00CF54BF" w:rsidRDefault="00D01DE2" w:rsidP="00D01D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4BF">
        <w:rPr>
          <w:rFonts w:ascii="Times New Roman" w:hAnsi="Times New Roman" w:cs="Times New Roman"/>
          <w:i/>
          <w:sz w:val="28"/>
          <w:szCs w:val="28"/>
        </w:rPr>
        <w:t>Рис. 1 Экспорт продукции АПК Курской области</w:t>
      </w:r>
    </w:p>
    <w:p w:rsidR="00D31DEC" w:rsidRDefault="005E2063" w:rsidP="00D01D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4BF">
        <w:rPr>
          <w:rFonts w:ascii="Times New Roman" w:hAnsi="Times New Roman" w:cs="Times New Roman"/>
          <w:i/>
          <w:sz w:val="24"/>
          <w:szCs w:val="24"/>
        </w:rPr>
        <w:t xml:space="preserve">(по данным </w:t>
      </w:r>
      <w:proofErr w:type="spellStart"/>
      <w:r w:rsidRPr="00CF54BF">
        <w:rPr>
          <w:rFonts w:ascii="Times New Roman" w:hAnsi="Times New Roman" w:cs="Times New Roman"/>
          <w:i/>
          <w:sz w:val="24"/>
          <w:szCs w:val="24"/>
        </w:rPr>
        <w:t>Агроэкспорт</w:t>
      </w:r>
      <w:proofErr w:type="spellEnd"/>
      <w:r w:rsidRPr="00CF54BF">
        <w:rPr>
          <w:rFonts w:ascii="Times New Roman" w:hAnsi="Times New Roman" w:cs="Times New Roman"/>
          <w:i/>
          <w:sz w:val="24"/>
          <w:szCs w:val="24"/>
        </w:rPr>
        <w:t>)</w:t>
      </w:r>
    </w:p>
    <w:p w:rsidR="00CF54BF" w:rsidRPr="00CF54BF" w:rsidRDefault="00CF54BF" w:rsidP="00D01D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1DEC" w:rsidRDefault="00D01DE2" w:rsidP="00367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E2">
        <w:rPr>
          <w:rFonts w:ascii="Times New Roman" w:hAnsi="Times New Roman" w:cs="Times New Roman"/>
          <w:sz w:val="28"/>
          <w:szCs w:val="28"/>
        </w:rPr>
        <w:t xml:space="preserve">Экспорт продукции АПК Курской области характеризуется положительной динамикой и в совокупности за период с 2017 по 2022 гг. вырос в 3,3 раза, составив 382,0 </w:t>
      </w:r>
      <w:proofErr w:type="gramStart"/>
      <w:r w:rsidRPr="00D01DE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01DE2">
        <w:rPr>
          <w:rFonts w:ascii="Times New Roman" w:hAnsi="Times New Roman" w:cs="Times New Roman"/>
          <w:sz w:val="28"/>
          <w:szCs w:val="28"/>
        </w:rPr>
        <w:t xml:space="preserve"> долл. по итогам 2022 г. Основной прирост экспорта обусловлен увеличением отгрузок пищевой продукции (солода) и зерновых культур. В 2021 гг. значимый рост обусловлен увеличением отправок масложировой продукции (растительных масел и жмыхов) и мясной продукции (свинины). Также существенно увеличился объем экспорта мучных кондитерских изделий</w:t>
      </w:r>
      <w:r w:rsidR="00CF54BF">
        <w:rPr>
          <w:rFonts w:ascii="Times New Roman" w:hAnsi="Times New Roman" w:cs="Times New Roman"/>
          <w:sz w:val="28"/>
          <w:szCs w:val="28"/>
        </w:rPr>
        <w:t xml:space="preserve"> </w:t>
      </w:r>
      <w:r w:rsidRPr="00D01DE2">
        <w:rPr>
          <w:rFonts w:ascii="Times New Roman" w:hAnsi="Times New Roman" w:cs="Times New Roman"/>
          <w:sz w:val="28"/>
          <w:szCs w:val="28"/>
        </w:rPr>
        <w:t xml:space="preserve">(до 24,5 </w:t>
      </w:r>
      <w:proofErr w:type="spellStart"/>
      <w:proofErr w:type="gramStart"/>
      <w:r w:rsidRPr="00D01DE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01DE2">
        <w:rPr>
          <w:rFonts w:ascii="Times New Roman" w:hAnsi="Times New Roman" w:cs="Times New Roman"/>
          <w:sz w:val="28"/>
          <w:szCs w:val="28"/>
        </w:rPr>
        <w:t xml:space="preserve"> долл. США).</w:t>
      </w:r>
    </w:p>
    <w:p w:rsidR="00D01DE2" w:rsidRPr="00D01DE2" w:rsidRDefault="00D01DE2" w:rsidP="00D01D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E2">
        <w:rPr>
          <w:rFonts w:ascii="Times New Roman" w:hAnsi="Times New Roman" w:cs="Times New Roman"/>
          <w:sz w:val="28"/>
          <w:szCs w:val="28"/>
        </w:rPr>
        <w:lastRenderedPageBreak/>
        <w:t>В период 2017-2022 гг. структура экспорта Курской области стала более диверсифицированной за счет существенного сокращения доли зерновой продукции и наращивания отгрузок других групп товаров. Ключевые экспортные отрасли (зерновая, мясная, масложировая и пищевая промышленность) имеют сопоставимый вес в структуре экспорта АПК региона.</w:t>
      </w:r>
    </w:p>
    <w:p w:rsidR="00D01DE2" w:rsidRPr="00D01DE2" w:rsidRDefault="00D01DE2" w:rsidP="00D01D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E2">
        <w:rPr>
          <w:rFonts w:ascii="Times New Roman" w:hAnsi="Times New Roman" w:cs="Times New Roman"/>
          <w:sz w:val="28"/>
          <w:szCs w:val="28"/>
        </w:rPr>
        <w:t>В указанный период отраслевая структура экспорта региона претерпела следующие изменения:</w:t>
      </w:r>
    </w:p>
    <w:p w:rsidR="00D01DE2" w:rsidRPr="00D01DE2" w:rsidRDefault="00D01DE2" w:rsidP="00D01D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E2">
        <w:rPr>
          <w:rFonts w:ascii="Times New Roman" w:hAnsi="Times New Roman" w:cs="Times New Roman"/>
          <w:sz w:val="28"/>
          <w:szCs w:val="28"/>
        </w:rPr>
        <w:t>•</w:t>
      </w:r>
      <w:r w:rsidR="00340B69">
        <w:rPr>
          <w:rFonts w:ascii="Times New Roman" w:hAnsi="Times New Roman" w:cs="Times New Roman"/>
          <w:sz w:val="28"/>
          <w:szCs w:val="28"/>
        </w:rPr>
        <w:t xml:space="preserve"> </w:t>
      </w:r>
      <w:r w:rsidRPr="00D01DE2">
        <w:rPr>
          <w:rFonts w:ascii="Times New Roman" w:hAnsi="Times New Roman" w:cs="Times New Roman"/>
          <w:sz w:val="28"/>
          <w:szCs w:val="28"/>
        </w:rPr>
        <w:t>увеличение объема экспорта масложировой продукции в 23,5 раза, увеличение доли в экспорте региона – на 15,2 п.п.;</w:t>
      </w:r>
    </w:p>
    <w:p w:rsidR="00D01DE2" w:rsidRPr="00D01DE2" w:rsidRDefault="00D01DE2" w:rsidP="00D01D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E2">
        <w:rPr>
          <w:rFonts w:ascii="Times New Roman" w:hAnsi="Times New Roman" w:cs="Times New Roman"/>
          <w:sz w:val="28"/>
          <w:szCs w:val="28"/>
        </w:rPr>
        <w:t>•</w:t>
      </w:r>
      <w:r w:rsidR="00340B69">
        <w:rPr>
          <w:rFonts w:ascii="Times New Roman" w:hAnsi="Times New Roman" w:cs="Times New Roman"/>
          <w:sz w:val="28"/>
          <w:szCs w:val="28"/>
        </w:rPr>
        <w:t xml:space="preserve"> </w:t>
      </w:r>
      <w:r w:rsidRPr="00D01DE2">
        <w:rPr>
          <w:rFonts w:ascii="Times New Roman" w:hAnsi="Times New Roman" w:cs="Times New Roman"/>
          <w:sz w:val="28"/>
          <w:szCs w:val="28"/>
        </w:rPr>
        <w:t>увеличение объема экспорта мясной продукции в 6,8 раз, увеличение доли в экспорте региона - на 21,8 п.п.;</w:t>
      </w:r>
    </w:p>
    <w:p w:rsidR="00D31DEC" w:rsidRDefault="00D01DE2" w:rsidP="00D01D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E2">
        <w:rPr>
          <w:rFonts w:ascii="Times New Roman" w:hAnsi="Times New Roman" w:cs="Times New Roman"/>
          <w:sz w:val="28"/>
          <w:szCs w:val="28"/>
        </w:rPr>
        <w:t>•</w:t>
      </w:r>
      <w:r w:rsidR="00340B69">
        <w:rPr>
          <w:rFonts w:ascii="Times New Roman" w:hAnsi="Times New Roman" w:cs="Times New Roman"/>
          <w:sz w:val="28"/>
          <w:szCs w:val="28"/>
        </w:rPr>
        <w:t xml:space="preserve"> </w:t>
      </w:r>
      <w:r w:rsidRPr="00D01DE2">
        <w:rPr>
          <w:rFonts w:ascii="Times New Roman" w:hAnsi="Times New Roman" w:cs="Times New Roman"/>
          <w:sz w:val="28"/>
          <w:szCs w:val="28"/>
        </w:rPr>
        <w:t>увеличение объема экспорта пищевой продукции в 1,3 раз раза, сокращение доли в экспорте региона - на 39,3 п.п.</w:t>
      </w:r>
    </w:p>
    <w:p w:rsidR="00D31DEC" w:rsidRDefault="00D01DE2" w:rsidP="00367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5840" cy="3691397"/>
            <wp:effectExtent l="0" t="0" r="381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51" cy="369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063" w:rsidRPr="00CF54BF" w:rsidRDefault="00D01DE2" w:rsidP="00B831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4BF">
        <w:rPr>
          <w:rFonts w:ascii="Times New Roman" w:hAnsi="Times New Roman" w:cs="Times New Roman"/>
          <w:i/>
          <w:sz w:val="28"/>
          <w:szCs w:val="28"/>
        </w:rPr>
        <w:t xml:space="preserve">Рис.2 </w:t>
      </w:r>
      <w:r w:rsidR="00B8312B" w:rsidRPr="00CF54BF">
        <w:rPr>
          <w:rFonts w:ascii="Times New Roman" w:hAnsi="Times New Roman" w:cs="Times New Roman"/>
          <w:i/>
          <w:sz w:val="28"/>
          <w:szCs w:val="28"/>
        </w:rPr>
        <w:t>Динамика г</w:t>
      </w:r>
      <w:r w:rsidRPr="00CF54BF">
        <w:rPr>
          <w:rFonts w:ascii="Times New Roman" w:hAnsi="Times New Roman" w:cs="Times New Roman"/>
          <w:i/>
          <w:sz w:val="28"/>
          <w:szCs w:val="28"/>
        </w:rPr>
        <w:t>еографи</w:t>
      </w:r>
      <w:r w:rsidR="00B8312B" w:rsidRPr="00CF54BF">
        <w:rPr>
          <w:rFonts w:ascii="Times New Roman" w:hAnsi="Times New Roman" w:cs="Times New Roman"/>
          <w:i/>
          <w:sz w:val="28"/>
          <w:szCs w:val="28"/>
        </w:rPr>
        <w:t>и</w:t>
      </w:r>
      <w:r w:rsidRPr="00CF54BF">
        <w:rPr>
          <w:rFonts w:ascii="Times New Roman" w:hAnsi="Times New Roman" w:cs="Times New Roman"/>
          <w:i/>
          <w:sz w:val="28"/>
          <w:szCs w:val="28"/>
        </w:rPr>
        <w:t xml:space="preserve"> поставок продукции АПК</w:t>
      </w:r>
    </w:p>
    <w:p w:rsidR="00D31DEC" w:rsidRPr="00CF54BF" w:rsidRDefault="005E2063" w:rsidP="00B831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4BF">
        <w:rPr>
          <w:rFonts w:ascii="Times New Roman" w:hAnsi="Times New Roman" w:cs="Times New Roman"/>
          <w:i/>
          <w:sz w:val="24"/>
          <w:szCs w:val="24"/>
        </w:rPr>
        <w:t xml:space="preserve">(по данным </w:t>
      </w:r>
      <w:proofErr w:type="spellStart"/>
      <w:r w:rsidRPr="00CF54BF">
        <w:rPr>
          <w:rFonts w:ascii="Times New Roman" w:hAnsi="Times New Roman" w:cs="Times New Roman"/>
          <w:i/>
          <w:sz w:val="24"/>
          <w:szCs w:val="24"/>
        </w:rPr>
        <w:t>Агроэкспорт</w:t>
      </w:r>
      <w:proofErr w:type="spellEnd"/>
      <w:r w:rsidRPr="00CF54BF">
        <w:rPr>
          <w:rFonts w:ascii="Times New Roman" w:hAnsi="Times New Roman" w:cs="Times New Roman"/>
          <w:i/>
          <w:sz w:val="24"/>
          <w:szCs w:val="24"/>
        </w:rPr>
        <w:t>)</w:t>
      </w:r>
    </w:p>
    <w:p w:rsidR="00D31DEC" w:rsidRDefault="00B8312B" w:rsidP="00367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2B">
        <w:rPr>
          <w:rFonts w:ascii="Times New Roman" w:hAnsi="Times New Roman" w:cs="Times New Roman"/>
          <w:sz w:val="28"/>
          <w:szCs w:val="28"/>
        </w:rPr>
        <w:t xml:space="preserve">Традиционными направлениями экспорта для Курской области являются – Латвия, Беларусь, а также страны Азии. За </w:t>
      </w:r>
      <w:proofErr w:type="gramStart"/>
      <w:r w:rsidRPr="00B8312B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8312B">
        <w:rPr>
          <w:rFonts w:ascii="Times New Roman" w:hAnsi="Times New Roman" w:cs="Times New Roman"/>
          <w:sz w:val="28"/>
          <w:szCs w:val="28"/>
        </w:rPr>
        <w:t xml:space="preserve"> 5 лет структура отгрузок изменилась не сильно. Лишь к традиционной пятерке лидеров добавился Китай. Экспорт Курской области средне концентрирован – на топ-10 экспортеров приходится 82,5%, а в 2017 г. приходилось 82,9%</w:t>
      </w:r>
      <w:r w:rsidR="00B9214A">
        <w:rPr>
          <w:rFonts w:ascii="Times New Roman" w:hAnsi="Times New Roman" w:cs="Times New Roman"/>
          <w:sz w:val="28"/>
          <w:szCs w:val="28"/>
        </w:rPr>
        <w:t xml:space="preserve"> (рис. 3)</w:t>
      </w:r>
      <w:r w:rsidRPr="00B8312B">
        <w:rPr>
          <w:rFonts w:ascii="Times New Roman" w:hAnsi="Times New Roman" w:cs="Times New Roman"/>
          <w:sz w:val="28"/>
          <w:szCs w:val="28"/>
        </w:rPr>
        <w:t>.</w:t>
      </w:r>
    </w:p>
    <w:p w:rsidR="00340B69" w:rsidRDefault="00340B69" w:rsidP="00367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6990" cy="332867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B69" w:rsidRPr="00CF54BF" w:rsidRDefault="00340B69" w:rsidP="005E20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4BF">
        <w:rPr>
          <w:rFonts w:ascii="Times New Roman" w:hAnsi="Times New Roman" w:cs="Times New Roman"/>
          <w:i/>
          <w:sz w:val="28"/>
          <w:szCs w:val="28"/>
        </w:rPr>
        <w:t>Рис. 3 Продукция и направления экспорта продукции АПК</w:t>
      </w:r>
    </w:p>
    <w:p w:rsidR="005E2063" w:rsidRPr="00CF54BF" w:rsidRDefault="005E2063" w:rsidP="005E20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4BF">
        <w:rPr>
          <w:rFonts w:ascii="Times New Roman" w:hAnsi="Times New Roman" w:cs="Times New Roman"/>
          <w:i/>
          <w:sz w:val="24"/>
          <w:szCs w:val="24"/>
        </w:rPr>
        <w:t xml:space="preserve">(по данным </w:t>
      </w:r>
      <w:proofErr w:type="spellStart"/>
      <w:r w:rsidRPr="00CF54BF">
        <w:rPr>
          <w:rFonts w:ascii="Times New Roman" w:hAnsi="Times New Roman" w:cs="Times New Roman"/>
          <w:i/>
          <w:sz w:val="24"/>
          <w:szCs w:val="24"/>
        </w:rPr>
        <w:t>Агроэкспорт</w:t>
      </w:r>
      <w:proofErr w:type="spellEnd"/>
      <w:r w:rsidRPr="00CF54BF">
        <w:rPr>
          <w:rFonts w:ascii="Times New Roman" w:hAnsi="Times New Roman" w:cs="Times New Roman"/>
          <w:i/>
          <w:sz w:val="24"/>
          <w:szCs w:val="24"/>
        </w:rPr>
        <w:t>)</w:t>
      </w:r>
    </w:p>
    <w:p w:rsidR="005E2063" w:rsidRDefault="005E2063" w:rsidP="005E2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продукции АПК основными элементами в структуре экономических связей Курской области со странами дальнего зарубежья и СНГ выступают следующие категории товаров:</w:t>
      </w:r>
    </w:p>
    <w:p w:rsidR="005E2063" w:rsidRPr="00197797" w:rsidRDefault="005E2063" w:rsidP="005E206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Продовольственные товары и сырье</w:t>
      </w:r>
    </w:p>
    <w:p w:rsidR="005E2063" w:rsidRPr="00197797" w:rsidRDefault="005E2063" w:rsidP="005E206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Минеральные продукты</w:t>
      </w:r>
    </w:p>
    <w:p w:rsidR="005E2063" w:rsidRPr="00197797" w:rsidRDefault="005E2063" w:rsidP="005E206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Топливно-энергетические товары</w:t>
      </w:r>
    </w:p>
    <w:p w:rsidR="005E2063" w:rsidRPr="00197797" w:rsidRDefault="005E2063" w:rsidP="005E206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Продукция химической промышленности,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797">
        <w:rPr>
          <w:rFonts w:ascii="Times New Roman" w:hAnsi="Times New Roman" w:cs="Times New Roman"/>
          <w:sz w:val="28"/>
          <w:szCs w:val="28"/>
        </w:rPr>
        <w:t>каучук</w:t>
      </w:r>
    </w:p>
    <w:p w:rsidR="005E2063" w:rsidRPr="00197797" w:rsidRDefault="005E2063" w:rsidP="005E206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Кожевенное сырье, пушнина и изделия</w:t>
      </w:r>
    </w:p>
    <w:p w:rsidR="005E2063" w:rsidRPr="00197797" w:rsidRDefault="005E2063" w:rsidP="005E206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Древесина и целлюлозно-бумажные изделия</w:t>
      </w:r>
    </w:p>
    <w:p w:rsidR="005E2063" w:rsidRPr="00197797" w:rsidRDefault="005E2063" w:rsidP="005E206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Текстиль,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797">
        <w:rPr>
          <w:rFonts w:ascii="Times New Roman" w:hAnsi="Times New Roman" w:cs="Times New Roman"/>
          <w:sz w:val="28"/>
          <w:szCs w:val="28"/>
        </w:rPr>
        <w:t>текстильные изделия и обувь</w:t>
      </w:r>
    </w:p>
    <w:p w:rsidR="005E2063" w:rsidRPr="00197797" w:rsidRDefault="005E2063" w:rsidP="005E2063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Металлы и изделия из них</w:t>
      </w:r>
    </w:p>
    <w:p w:rsidR="005E2063" w:rsidRPr="00CF54BF" w:rsidRDefault="005E2063" w:rsidP="00CF54BF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97">
        <w:rPr>
          <w:rFonts w:ascii="Times New Roman" w:hAnsi="Times New Roman" w:cs="Times New Roman"/>
          <w:sz w:val="28"/>
          <w:szCs w:val="28"/>
        </w:rPr>
        <w:t>Машиностроительная продукция</w:t>
      </w:r>
    </w:p>
    <w:p w:rsidR="005E2063" w:rsidRPr="005E2063" w:rsidRDefault="005E2063" w:rsidP="005E2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3">
        <w:rPr>
          <w:rFonts w:ascii="Times New Roman" w:hAnsi="Times New Roman" w:cs="Times New Roman"/>
          <w:sz w:val="28"/>
          <w:szCs w:val="28"/>
        </w:rPr>
        <w:t>Номенклатуру экспортных поставок Курской области составляют: руды и концентраты железные (65,6% от общего объема экспорта), продовольственные товары и сырье (18,8%), продукция химической промышленности, каучук (7,6%), текстиль, текстильные изделия и обувь (3,7%), металлы и изделия из них (1,8%), машиностроительная продукция (1,5%), прочие товары (1,0%).</w:t>
      </w:r>
    </w:p>
    <w:p w:rsidR="00CF54BF" w:rsidRPr="009C02C6" w:rsidRDefault="00CF54BF" w:rsidP="00CF5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02C6">
        <w:rPr>
          <w:rFonts w:ascii="Times New Roman" w:hAnsi="Times New Roman" w:cs="Times New Roman"/>
          <w:noProof/>
          <w:sz w:val="28"/>
          <w:szCs w:val="28"/>
          <w:lang w:eastAsia="ru-RU"/>
        </w:rPr>
        <w:t>Ведущими экспортерами являются:</w:t>
      </w:r>
    </w:p>
    <w:p w:rsidR="00340B69" w:rsidRDefault="00CF54BF" w:rsidP="00367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9C0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АО «Михайловский ГОК им. А.В.Варичева», АО «КОНТИ – РУС», ООО «Курскхимволокно», ООО «Курский мясоперерабатывающий завод», ООО «Биаксплен», АО «Русский Дом», ООО «ТОР», ООО «Рязцветмет», ООО «Фарос», ООО «Совместное предприятие «Бел-Поль», АО «Курский электроаппаратный завод», ООО НПО «Композит», Группа компаний </w:t>
      </w:r>
      <w:r w:rsidRPr="009C02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«ГОТЭК», ОАО «Кореневский завод низковольтной аппаратуры», ЗАО Курский комбинат хлебопродуктов» и другие</w:t>
      </w:r>
      <w:r w:rsidR="00B921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(рис.4)</w:t>
      </w:r>
      <w:r w:rsidRPr="009C02C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822414" w:rsidRDefault="00822414" w:rsidP="00822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6572" cy="3057525"/>
            <wp:effectExtent l="19050" t="0" r="407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810" cy="30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414" w:rsidRPr="00CF54BF" w:rsidRDefault="00822414" w:rsidP="00822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F54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Рис. 4 Товарная структура экспорта </w:t>
      </w:r>
      <w:r w:rsidR="002C05CD" w:rsidRPr="00CF54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(тыс. долл)</w:t>
      </w:r>
      <w:r w:rsidRPr="00CF54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Курской области </w:t>
      </w:r>
      <w:r w:rsidR="00CF54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Pr="00CF54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202</w:t>
      </w:r>
      <w:r w:rsidR="002C05CD" w:rsidRPr="00CF54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 w:rsidRPr="00CF54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г</w:t>
      </w:r>
      <w:r w:rsidR="00CF54B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:rsidR="009C02C6" w:rsidRPr="00CF54BF" w:rsidRDefault="009C02C6" w:rsidP="009C0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9C02C6" w:rsidRDefault="009C02C6" w:rsidP="009C02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02C6">
        <w:rPr>
          <w:rFonts w:ascii="Times New Roman" w:hAnsi="Times New Roman" w:cs="Times New Roman"/>
          <w:noProof/>
          <w:sz w:val="28"/>
          <w:szCs w:val="28"/>
          <w:lang w:eastAsia="ru-RU"/>
        </w:rPr>
        <w:t>Импортные поставки составляют: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C02C6">
        <w:rPr>
          <w:rFonts w:ascii="Times New Roman" w:hAnsi="Times New Roman" w:cs="Times New Roman"/>
          <w:noProof/>
          <w:sz w:val="28"/>
          <w:szCs w:val="28"/>
          <w:lang w:eastAsia="ru-RU"/>
        </w:rPr>
        <w:t>продукция химической промышленности, каучук (40,5% от общего объема импорта), машиностроительная продукция (32,5%), продовольственные товары и сырье (7,2%), металлы и изделия из них (6,7%), текстиль, текстильные изделия и обувь (5,3%), древесина и целлюлозно-бумажные издел</w:t>
      </w:r>
      <w:r w:rsidR="00B9214A">
        <w:rPr>
          <w:rFonts w:ascii="Times New Roman" w:hAnsi="Times New Roman" w:cs="Times New Roman"/>
          <w:noProof/>
          <w:sz w:val="28"/>
          <w:szCs w:val="28"/>
          <w:lang w:eastAsia="ru-RU"/>
        </w:rPr>
        <w:t>ия (3,8%), прочие товары (4,0%) (рис.5).</w:t>
      </w:r>
    </w:p>
    <w:p w:rsidR="00822414" w:rsidRDefault="002C05CD" w:rsidP="00822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0180" cy="3171825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26" cy="3173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797" w:rsidRPr="00CF54BF" w:rsidRDefault="00DB06E8" w:rsidP="008224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4BF">
        <w:rPr>
          <w:rFonts w:ascii="Times New Roman" w:hAnsi="Times New Roman" w:cs="Times New Roman"/>
          <w:i/>
          <w:sz w:val="28"/>
          <w:szCs w:val="28"/>
        </w:rPr>
        <w:t xml:space="preserve">Рис. 5 Товарная структура импорта (тыс. </w:t>
      </w:r>
      <w:proofErr w:type="spellStart"/>
      <w:proofErr w:type="gramStart"/>
      <w:r w:rsidRPr="00CF54BF">
        <w:rPr>
          <w:rFonts w:ascii="Times New Roman" w:hAnsi="Times New Roman" w:cs="Times New Roman"/>
          <w:i/>
          <w:sz w:val="28"/>
          <w:szCs w:val="28"/>
        </w:rPr>
        <w:t>долл</w:t>
      </w:r>
      <w:proofErr w:type="spellEnd"/>
      <w:proofErr w:type="gramEnd"/>
      <w:r w:rsidRPr="00CF54BF">
        <w:rPr>
          <w:rFonts w:ascii="Times New Roman" w:hAnsi="Times New Roman" w:cs="Times New Roman"/>
          <w:i/>
          <w:sz w:val="28"/>
          <w:szCs w:val="28"/>
        </w:rPr>
        <w:t xml:space="preserve">) Курской области </w:t>
      </w:r>
      <w:r w:rsidR="00CF54BF">
        <w:rPr>
          <w:rFonts w:ascii="Times New Roman" w:hAnsi="Times New Roman" w:cs="Times New Roman"/>
          <w:i/>
          <w:sz w:val="28"/>
          <w:szCs w:val="28"/>
        </w:rPr>
        <w:t>(2022 г)</w:t>
      </w:r>
    </w:p>
    <w:p w:rsidR="00DB06E8" w:rsidRDefault="00DB06E8" w:rsidP="00564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центрального таможенного управления </w:t>
      </w:r>
      <w:r w:rsidR="005640AD">
        <w:rPr>
          <w:rFonts w:ascii="Times New Roman" w:hAnsi="Times New Roman" w:cs="Times New Roman"/>
          <w:sz w:val="28"/>
          <w:szCs w:val="28"/>
        </w:rPr>
        <w:t xml:space="preserve">экспорт Курской области за 2022 год составил </w:t>
      </w:r>
      <w:r w:rsidR="005640AD" w:rsidRPr="005640AD">
        <w:rPr>
          <w:rFonts w:ascii="Times New Roman" w:hAnsi="Times New Roman" w:cs="Times New Roman"/>
          <w:sz w:val="28"/>
          <w:szCs w:val="28"/>
        </w:rPr>
        <w:t>82 239,0</w:t>
      </w:r>
      <w:r w:rsidR="005640AD">
        <w:rPr>
          <w:rFonts w:ascii="Times New Roman" w:hAnsi="Times New Roman" w:cs="Times New Roman"/>
          <w:sz w:val="28"/>
          <w:szCs w:val="28"/>
        </w:rPr>
        <w:t xml:space="preserve"> тыс. долл., импорт за тот же период </w:t>
      </w:r>
      <w:r w:rsidR="005640AD" w:rsidRPr="005640AD">
        <w:rPr>
          <w:rFonts w:ascii="Times New Roman" w:hAnsi="Times New Roman" w:cs="Times New Roman"/>
          <w:sz w:val="28"/>
          <w:szCs w:val="28"/>
        </w:rPr>
        <w:t>27 820,3</w:t>
      </w:r>
      <w:r w:rsidR="005640AD">
        <w:rPr>
          <w:rFonts w:ascii="Times New Roman" w:hAnsi="Times New Roman" w:cs="Times New Roman"/>
          <w:sz w:val="28"/>
          <w:szCs w:val="28"/>
        </w:rPr>
        <w:t xml:space="preserve"> тыс. долл. При этом на страны дальнего зарубежья пришлось экспорта на </w:t>
      </w:r>
      <w:r w:rsidR="005640AD" w:rsidRPr="005640AD">
        <w:rPr>
          <w:rFonts w:ascii="Times New Roman" w:hAnsi="Times New Roman" w:cs="Times New Roman"/>
          <w:sz w:val="28"/>
          <w:szCs w:val="28"/>
        </w:rPr>
        <w:t>70 933,9</w:t>
      </w:r>
      <w:r w:rsidR="005640AD">
        <w:rPr>
          <w:rFonts w:ascii="Times New Roman" w:hAnsi="Times New Roman" w:cs="Times New Roman"/>
          <w:sz w:val="28"/>
          <w:szCs w:val="28"/>
        </w:rPr>
        <w:t xml:space="preserve"> тыс. долл., а импорта на </w:t>
      </w:r>
      <w:r w:rsidR="005640AD" w:rsidRPr="005640AD">
        <w:rPr>
          <w:rFonts w:ascii="Times New Roman" w:hAnsi="Times New Roman" w:cs="Times New Roman"/>
          <w:sz w:val="28"/>
          <w:szCs w:val="28"/>
        </w:rPr>
        <w:t>16 228,9</w:t>
      </w:r>
      <w:r w:rsidR="005640AD">
        <w:rPr>
          <w:rFonts w:ascii="Times New Roman" w:hAnsi="Times New Roman" w:cs="Times New Roman"/>
          <w:sz w:val="28"/>
          <w:szCs w:val="28"/>
        </w:rPr>
        <w:t xml:space="preserve"> тыс. долл. </w:t>
      </w:r>
      <w:r w:rsidR="00FF0A51">
        <w:rPr>
          <w:rFonts w:ascii="Times New Roman" w:hAnsi="Times New Roman" w:cs="Times New Roman"/>
          <w:sz w:val="28"/>
          <w:szCs w:val="28"/>
        </w:rPr>
        <w:t xml:space="preserve">Страны СНГ </w:t>
      </w:r>
      <w:r w:rsidR="00FF0A51" w:rsidRPr="00FF0A51">
        <w:rPr>
          <w:rFonts w:ascii="Times New Roman" w:hAnsi="Times New Roman" w:cs="Times New Roman"/>
          <w:sz w:val="28"/>
          <w:szCs w:val="28"/>
        </w:rPr>
        <w:t>экспорта на 11 305,2</w:t>
      </w:r>
      <w:r w:rsidR="00FF0A51">
        <w:rPr>
          <w:rFonts w:ascii="Times New Roman" w:hAnsi="Times New Roman" w:cs="Times New Roman"/>
          <w:sz w:val="28"/>
          <w:szCs w:val="28"/>
        </w:rPr>
        <w:t xml:space="preserve"> </w:t>
      </w:r>
      <w:r w:rsidR="00FF0A51" w:rsidRPr="00FF0A51">
        <w:rPr>
          <w:rFonts w:ascii="Times New Roman" w:hAnsi="Times New Roman" w:cs="Times New Roman"/>
          <w:sz w:val="28"/>
          <w:szCs w:val="28"/>
        </w:rPr>
        <w:t>тыс. долл., а импорта на 11 591,4</w:t>
      </w:r>
      <w:r w:rsidR="00FF0A51">
        <w:rPr>
          <w:rFonts w:ascii="Times New Roman" w:hAnsi="Times New Roman" w:cs="Times New Roman"/>
          <w:sz w:val="28"/>
          <w:szCs w:val="28"/>
        </w:rPr>
        <w:t xml:space="preserve"> </w:t>
      </w:r>
      <w:r w:rsidR="00FF0A51" w:rsidRPr="00FF0A51">
        <w:rPr>
          <w:rFonts w:ascii="Times New Roman" w:hAnsi="Times New Roman" w:cs="Times New Roman"/>
          <w:sz w:val="28"/>
          <w:szCs w:val="28"/>
        </w:rPr>
        <w:t>тыс. долл</w:t>
      </w:r>
      <w:r w:rsidR="00FF0A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p w:rsidR="00FF0A51" w:rsidRDefault="00FF0A51" w:rsidP="005640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региона и внешнеэкономических связей в последние годы претерпевает достаточно сильные изменения, поэтому перспективными в ближайшее время будут </w:t>
      </w:r>
      <w:r w:rsidR="00362579">
        <w:rPr>
          <w:rFonts w:ascii="Times New Roman" w:hAnsi="Times New Roman" w:cs="Times New Roman"/>
          <w:sz w:val="28"/>
          <w:szCs w:val="28"/>
        </w:rPr>
        <w:t>страны Азии и  Ближнего Востока.</w:t>
      </w:r>
      <w:r w:rsidR="00362579" w:rsidRPr="00362579">
        <w:t xml:space="preserve"> </w:t>
      </w:r>
      <w:r w:rsidR="00362579" w:rsidRPr="00362579">
        <w:rPr>
          <w:rFonts w:ascii="Times New Roman" w:hAnsi="Times New Roman" w:cs="Times New Roman"/>
          <w:sz w:val="28"/>
          <w:szCs w:val="28"/>
        </w:rPr>
        <w:t>Возможный импульс развития экспорта продукции АПК региона – наращивание поставок жмыхов в Турцию, Китай и Египет, свинины – в Монголию, Сербию и Киргизию, шоколада – в Молдову, а также возможно наращивание</w:t>
      </w:r>
      <w:r w:rsidR="00B9214A">
        <w:rPr>
          <w:rFonts w:ascii="Times New Roman" w:hAnsi="Times New Roman" w:cs="Times New Roman"/>
          <w:sz w:val="28"/>
          <w:szCs w:val="28"/>
        </w:rPr>
        <w:t xml:space="preserve"> поставок в Сербию, Китай и ОАЭ (рис.6)</w:t>
      </w:r>
    </w:p>
    <w:p w:rsidR="00B8312B" w:rsidRDefault="00B8312B" w:rsidP="00CF54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4" cy="58864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326" cy="5887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063" w:rsidRPr="00CF54BF" w:rsidRDefault="00B8312B" w:rsidP="000D20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4BF">
        <w:rPr>
          <w:rFonts w:ascii="Times New Roman" w:hAnsi="Times New Roman" w:cs="Times New Roman"/>
          <w:i/>
          <w:sz w:val="28"/>
          <w:szCs w:val="28"/>
        </w:rPr>
        <w:t>Рис.</w:t>
      </w:r>
      <w:r w:rsidR="00DB06E8" w:rsidRPr="00CF54BF">
        <w:rPr>
          <w:rFonts w:ascii="Times New Roman" w:hAnsi="Times New Roman" w:cs="Times New Roman"/>
          <w:i/>
          <w:sz w:val="28"/>
          <w:szCs w:val="28"/>
        </w:rPr>
        <w:t>6</w:t>
      </w:r>
      <w:r w:rsidRPr="00CF5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08B" w:rsidRPr="00CF54BF">
        <w:rPr>
          <w:rFonts w:ascii="Times New Roman" w:hAnsi="Times New Roman" w:cs="Times New Roman"/>
          <w:i/>
          <w:sz w:val="28"/>
          <w:szCs w:val="28"/>
        </w:rPr>
        <w:t>Развитие экспорта продукции АПК Курской области</w:t>
      </w:r>
      <w:r w:rsidR="005E2063" w:rsidRPr="00CF54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312B" w:rsidRPr="00CF54BF" w:rsidRDefault="005E2063" w:rsidP="000D20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4BF">
        <w:rPr>
          <w:rFonts w:ascii="Times New Roman" w:hAnsi="Times New Roman" w:cs="Times New Roman"/>
          <w:i/>
          <w:sz w:val="24"/>
          <w:szCs w:val="24"/>
        </w:rPr>
        <w:t xml:space="preserve">(по данным </w:t>
      </w:r>
      <w:proofErr w:type="spellStart"/>
      <w:r w:rsidRPr="00CF54BF">
        <w:rPr>
          <w:rFonts w:ascii="Times New Roman" w:hAnsi="Times New Roman" w:cs="Times New Roman"/>
          <w:i/>
          <w:sz w:val="24"/>
          <w:szCs w:val="24"/>
        </w:rPr>
        <w:t>Агроэкспорт</w:t>
      </w:r>
      <w:proofErr w:type="spellEnd"/>
      <w:r w:rsidRPr="00CF54BF">
        <w:rPr>
          <w:rFonts w:ascii="Times New Roman" w:hAnsi="Times New Roman" w:cs="Times New Roman"/>
          <w:i/>
          <w:sz w:val="24"/>
          <w:szCs w:val="24"/>
        </w:rPr>
        <w:t>)</w:t>
      </w:r>
    </w:p>
    <w:p w:rsidR="004B3B6B" w:rsidRPr="00CF54BF" w:rsidRDefault="004B3B6B" w:rsidP="003B3E6A">
      <w:pPr>
        <w:pStyle w:val="ab"/>
        <w:shd w:val="clear" w:color="auto" w:fill="auto"/>
        <w:spacing w:line="240" w:lineRule="auto"/>
        <w:ind w:firstLine="709"/>
        <w:rPr>
          <w:i/>
          <w:spacing w:val="0"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7513"/>
      </w:tblGrid>
      <w:tr w:rsidR="003D6964" w:rsidTr="003D6964">
        <w:tc>
          <w:tcPr>
            <w:tcW w:w="1559" w:type="dxa"/>
          </w:tcPr>
          <w:p w:rsidR="003D6964" w:rsidRPr="004B3B6B" w:rsidRDefault="003D6964" w:rsidP="004B3B6B">
            <w:pPr>
              <w:tabs>
                <w:tab w:val="left" w:pos="0"/>
              </w:tabs>
              <w:ind w:left="-250" w:firstLine="250"/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  <w:t>!?</w:t>
            </w:r>
          </w:p>
        </w:tc>
        <w:tc>
          <w:tcPr>
            <w:tcW w:w="7513" w:type="dxa"/>
            <w:hideMark/>
          </w:tcPr>
          <w:p w:rsidR="003D6964" w:rsidRPr="008D3970" w:rsidRDefault="00F62CCA" w:rsidP="00F23358">
            <w:pPr>
              <w:pStyle w:val="ad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Назовите</w:t>
            </w:r>
            <w:proofErr w:type="gramEnd"/>
            <w:r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 xml:space="preserve"> </w:t>
            </w:r>
            <w:r w:rsidR="00362579"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по каким показателем экспорта продукции АПК Курская область занимает лидирующие позиции</w:t>
            </w:r>
            <w:r w:rsidR="003D6964" w:rsidRPr="008D3970"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?</w:t>
            </w:r>
          </w:p>
          <w:p w:rsidR="008D3970" w:rsidRPr="008D3970" w:rsidRDefault="00294E86" w:rsidP="008D3970">
            <w:pPr>
              <w:pStyle w:val="ad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 xml:space="preserve">Какие </w:t>
            </w:r>
            <w:r w:rsidR="00D779A4"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товары составляют наибольшую долю в экспорте Курской области, а какие в импорте</w:t>
            </w:r>
            <w:r w:rsidR="003D6964" w:rsidRPr="008D3970"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>?</w:t>
            </w:r>
            <w:r w:rsidR="008D3970" w:rsidRPr="008D3970"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  <w:t xml:space="preserve"> </w:t>
            </w:r>
          </w:p>
          <w:p w:rsidR="003D6964" w:rsidRPr="00060E11" w:rsidRDefault="003D6964" w:rsidP="00F62CCA">
            <w:pPr>
              <w:pStyle w:val="ad"/>
              <w:ind w:left="317"/>
              <w:jc w:val="both"/>
              <w:rPr>
                <w:rFonts w:ascii="Times New Roman" w:hAnsi="Times New Roman" w:cs="Times New Roman"/>
                <w:i/>
                <w:color w:val="2C0DE9"/>
                <w:sz w:val="28"/>
                <w:szCs w:val="28"/>
              </w:rPr>
            </w:pPr>
          </w:p>
        </w:tc>
      </w:tr>
    </w:tbl>
    <w:p w:rsidR="00C43900" w:rsidRDefault="00C43900" w:rsidP="003B3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9F" w:rsidRPr="003B3E6A" w:rsidRDefault="0012489F" w:rsidP="003B3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489F" w:rsidRPr="003B3E6A" w:rsidSect="00544B58">
      <w:headerReference w:type="default" r:id="rId14"/>
      <w:footerReference w:type="default" r:id="rId15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D9" w:rsidRDefault="009B27D9" w:rsidP="00544B58">
      <w:pPr>
        <w:spacing w:after="0" w:line="240" w:lineRule="auto"/>
      </w:pPr>
      <w:r>
        <w:separator/>
      </w:r>
    </w:p>
  </w:endnote>
  <w:endnote w:type="continuationSeparator" w:id="0">
    <w:p w:rsidR="009B27D9" w:rsidRDefault="009B27D9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D9" w:rsidRDefault="009B27D9" w:rsidP="00544B58">
      <w:pPr>
        <w:spacing w:after="0" w:line="240" w:lineRule="auto"/>
      </w:pPr>
      <w:r>
        <w:separator/>
      </w:r>
    </w:p>
  </w:footnote>
  <w:footnote w:type="continuationSeparator" w:id="0">
    <w:p w:rsidR="009B27D9" w:rsidRDefault="009B27D9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0379"/>
    <w:multiLevelType w:val="hybridMultilevel"/>
    <w:tmpl w:val="B45E29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AA60E8"/>
    <w:multiLevelType w:val="hybridMultilevel"/>
    <w:tmpl w:val="590ECEEA"/>
    <w:lvl w:ilvl="0" w:tplc="4B9E5A2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0E7726"/>
    <w:multiLevelType w:val="hybridMultilevel"/>
    <w:tmpl w:val="9AC86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AE267A"/>
    <w:multiLevelType w:val="hybridMultilevel"/>
    <w:tmpl w:val="8A90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44B58"/>
    <w:rsid w:val="00001128"/>
    <w:rsid w:val="000012CC"/>
    <w:rsid w:val="000143DE"/>
    <w:rsid w:val="000356D5"/>
    <w:rsid w:val="00047254"/>
    <w:rsid w:val="00056C7A"/>
    <w:rsid w:val="00060E11"/>
    <w:rsid w:val="0008004D"/>
    <w:rsid w:val="000A0A61"/>
    <w:rsid w:val="000B2269"/>
    <w:rsid w:val="000D208B"/>
    <w:rsid w:val="000D2CCC"/>
    <w:rsid w:val="000D50E4"/>
    <w:rsid w:val="000E4FDE"/>
    <w:rsid w:val="0012009C"/>
    <w:rsid w:val="0012489F"/>
    <w:rsid w:val="00140F31"/>
    <w:rsid w:val="00143640"/>
    <w:rsid w:val="00154F04"/>
    <w:rsid w:val="0017088F"/>
    <w:rsid w:val="00174965"/>
    <w:rsid w:val="0019296F"/>
    <w:rsid w:val="00197797"/>
    <w:rsid w:val="001A6831"/>
    <w:rsid w:val="001C3E95"/>
    <w:rsid w:val="0021181E"/>
    <w:rsid w:val="002231C6"/>
    <w:rsid w:val="00240092"/>
    <w:rsid w:val="00243327"/>
    <w:rsid w:val="00253151"/>
    <w:rsid w:val="00261DC5"/>
    <w:rsid w:val="002723C0"/>
    <w:rsid w:val="00281544"/>
    <w:rsid w:val="00294E86"/>
    <w:rsid w:val="002A2319"/>
    <w:rsid w:val="002C05CD"/>
    <w:rsid w:val="002D05C1"/>
    <w:rsid w:val="003123E0"/>
    <w:rsid w:val="00312550"/>
    <w:rsid w:val="00313DDA"/>
    <w:rsid w:val="00340B69"/>
    <w:rsid w:val="00362579"/>
    <w:rsid w:val="003672E8"/>
    <w:rsid w:val="003800CC"/>
    <w:rsid w:val="00381A96"/>
    <w:rsid w:val="00381D54"/>
    <w:rsid w:val="003B3E6A"/>
    <w:rsid w:val="003D6964"/>
    <w:rsid w:val="0041257C"/>
    <w:rsid w:val="004155BC"/>
    <w:rsid w:val="00427E09"/>
    <w:rsid w:val="0046484E"/>
    <w:rsid w:val="00485509"/>
    <w:rsid w:val="00487221"/>
    <w:rsid w:val="00490821"/>
    <w:rsid w:val="004A6B06"/>
    <w:rsid w:val="004B3B6B"/>
    <w:rsid w:val="004B5503"/>
    <w:rsid w:val="004C6372"/>
    <w:rsid w:val="004C6B85"/>
    <w:rsid w:val="005233F2"/>
    <w:rsid w:val="005275BE"/>
    <w:rsid w:val="0053065B"/>
    <w:rsid w:val="005407A7"/>
    <w:rsid w:val="00544B58"/>
    <w:rsid w:val="00550BB0"/>
    <w:rsid w:val="0056276B"/>
    <w:rsid w:val="005640AD"/>
    <w:rsid w:val="00571BB8"/>
    <w:rsid w:val="00572994"/>
    <w:rsid w:val="00590699"/>
    <w:rsid w:val="005A1322"/>
    <w:rsid w:val="005C436D"/>
    <w:rsid w:val="005C7A1B"/>
    <w:rsid w:val="005D2681"/>
    <w:rsid w:val="005D305F"/>
    <w:rsid w:val="005E2063"/>
    <w:rsid w:val="005E5AD0"/>
    <w:rsid w:val="005E69B3"/>
    <w:rsid w:val="005F3693"/>
    <w:rsid w:val="0061109B"/>
    <w:rsid w:val="006155E8"/>
    <w:rsid w:val="00626955"/>
    <w:rsid w:val="0065551C"/>
    <w:rsid w:val="0066328D"/>
    <w:rsid w:val="00674A11"/>
    <w:rsid w:val="00674C84"/>
    <w:rsid w:val="00682558"/>
    <w:rsid w:val="006873FC"/>
    <w:rsid w:val="006B7E48"/>
    <w:rsid w:val="006F6E76"/>
    <w:rsid w:val="0071050D"/>
    <w:rsid w:val="00721079"/>
    <w:rsid w:val="00721B01"/>
    <w:rsid w:val="00734236"/>
    <w:rsid w:val="00742129"/>
    <w:rsid w:val="0074561C"/>
    <w:rsid w:val="0077287D"/>
    <w:rsid w:val="00782EF8"/>
    <w:rsid w:val="00782F26"/>
    <w:rsid w:val="007D5DB4"/>
    <w:rsid w:val="007E756F"/>
    <w:rsid w:val="007F7448"/>
    <w:rsid w:val="00807309"/>
    <w:rsid w:val="00816D61"/>
    <w:rsid w:val="00822414"/>
    <w:rsid w:val="00823A52"/>
    <w:rsid w:val="00833FEA"/>
    <w:rsid w:val="0083732C"/>
    <w:rsid w:val="00845961"/>
    <w:rsid w:val="00851645"/>
    <w:rsid w:val="00854C35"/>
    <w:rsid w:val="00864222"/>
    <w:rsid w:val="008813F2"/>
    <w:rsid w:val="00885026"/>
    <w:rsid w:val="00890DBE"/>
    <w:rsid w:val="008A5A4E"/>
    <w:rsid w:val="008B4177"/>
    <w:rsid w:val="008C026D"/>
    <w:rsid w:val="008C2F70"/>
    <w:rsid w:val="008D3970"/>
    <w:rsid w:val="008D523B"/>
    <w:rsid w:val="008D6BFB"/>
    <w:rsid w:val="00900A57"/>
    <w:rsid w:val="00902EFC"/>
    <w:rsid w:val="009058DA"/>
    <w:rsid w:val="00906C7C"/>
    <w:rsid w:val="00927424"/>
    <w:rsid w:val="009411E2"/>
    <w:rsid w:val="0095714C"/>
    <w:rsid w:val="00967E4D"/>
    <w:rsid w:val="00982373"/>
    <w:rsid w:val="00994E8A"/>
    <w:rsid w:val="009A7461"/>
    <w:rsid w:val="009B27D9"/>
    <w:rsid w:val="009C02C6"/>
    <w:rsid w:val="009C2312"/>
    <w:rsid w:val="009D35DB"/>
    <w:rsid w:val="00A053F1"/>
    <w:rsid w:val="00A2021B"/>
    <w:rsid w:val="00A27386"/>
    <w:rsid w:val="00A341C4"/>
    <w:rsid w:val="00A503AD"/>
    <w:rsid w:val="00A514B3"/>
    <w:rsid w:val="00A55B72"/>
    <w:rsid w:val="00A560C9"/>
    <w:rsid w:val="00A6696D"/>
    <w:rsid w:val="00A73A66"/>
    <w:rsid w:val="00AA279E"/>
    <w:rsid w:val="00AB5943"/>
    <w:rsid w:val="00AB6BAE"/>
    <w:rsid w:val="00AD3180"/>
    <w:rsid w:val="00B2243B"/>
    <w:rsid w:val="00B52425"/>
    <w:rsid w:val="00B66336"/>
    <w:rsid w:val="00B8312B"/>
    <w:rsid w:val="00B9214A"/>
    <w:rsid w:val="00BA037F"/>
    <w:rsid w:val="00BB7EB3"/>
    <w:rsid w:val="00BC1B00"/>
    <w:rsid w:val="00BC6A0F"/>
    <w:rsid w:val="00BD5094"/>
    <w:rsid w:val="00BD64C6"/>
    <w:rsid w:val="00C10984"/>
    <w:rsid w:val="00C36ECC"/>
    <w:rsid w:val="00C43900"/>
    <w:rsid w:val="00C62864"/>
    <w:rsid w:val="00C75F4D"/>
    <w:rsid w:val="00C76F0E"/>
    <w:rsid w:val="00C82060"/>
    <w:rsid w:val="00C83E19"/>
    <w:rsid w:val="00C975F3"/>
    <w:rsid w:val="00CB5672"/>
    <w:rsid w:val="00CC218C"/>
    <w:rsid w:val="00CC711D"/>
    <w:rsid w:val="00CD6FDB"/>
    <w:rsid w:val="00CF070A"/>
    <w:rsid w:val="00CF0A65"/>
    <w:rsid w:val="00CF420B"/>
    <w:rsid w:val="00CF54BF"/>
    <w:rsid w:val="00D01DE2"/>
    <w:rsid w:val="00D31DEC"/>
    <w:rsid w:val="00D47A54"/>
    <w:rsid w:val="00D55CB1"/>
    <w:rsid w:val="00D779A4"/>
    <w:rsid w:val="00D91351"/>
    <w:rsid w:val="00DA08F7"/>
    <w:rsid w:val="00DB06E8"/>
    <w:rsid w:val="00DB0951"/>
    <w:rsid w:val="00DB6967"/>
    <w:rsid w:val="00DB6B94"/>
    <w:rsid w:val="00DD4D1B"/>
    <w:rsid w:val="00DE5F0B"/>
    <w:rsid w:val="00DF1641"/>
    <w:rsid w:val="00E04895"/>
    <w:rsid w:val="00E12619"/>
    <w:rsid w:val="00E611B1"/>
    <w:rsid w:val="00E63145"/>
    <w:rsid w:val="00E71300"/>
    <w:rsid w:val="00E81C84"/>
    <w:rsid w:val="00E96EBE"/>
    <w:rsid w:val="00EA770A"/>
    <w:rsid w:val="00EB5B20"/>
    <w:rsid w:val="00EB5D4F"/>
    <w:rsid w:val="00EC03CD"/>
    <w:rsid w:val="00EF07F1"/>
    <w:rsid w:val="00F064EE"/>
    <w:rsid w:val="00F346F0"/>
    <w:rsid w:val="00F36825"/>
    <w:rsid w:val="00F400F6"/>
    <w:rsid w:val="00F44306"/>
    <w:rsid w:val="00F56AD6"/>
    <w:rsid w:val="00F62CCA"/>
    <w:rsid w:val="00FA1CE3"/>
    <w:rsid w:val="00FA5981"/>
    <w:rsid w:val="00FA7EC4"/>
    <w:rsid w:val="00FC071A"/>
    <w:rsid w:val="00FD4D8D"/>
    <w:rsid w:val="00FE1F23"/>
    <w:rsid w:val="00FF0A51"/>
    <w:rsid w:val="00FF2314"/>
    <w:rsid w:val="00FF24FA"/>
    <w:rsid w:val="00FF2C74"/>
    <w:rsid w:val="00FF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B3E6A"/>
    <w:rPr>
      <w:color w:val="0000FF"/>
      <w:u w:val="single"/>
    </w:rPr>
  </w:style>
  <w:style w:type="paragraph" w:styleId="ab">
    <w:name w:val="Body Text"/>
    <w:basedOn w:val="a"/>
    <w:link w:val="1"/>
    <w:uiPriority w:val="99"/>
    <w:unhideWhenUsed/>
    <w:rsid w:val="003B3E6A"/>
    <w:pPr>
      <w:shd w:val="clear" w:color="auto" w:fill="FFFFFF"/>
      <w:spacing w:after="0" w:line="228" w:lineRule="exact"/>
      <w:jc w:val="both"/>
    </w:pPr>
    <w:rPr>
      <w:rFonts w:ascii="Times New Roman" w:hAnsi="Times New Roman"/>
      <w:spacing w:val="10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3B3E6A"/>
  </w:style>
  <w:style w:type="character" w:customStyle="1" w:styleId="1">
    <w:name w:val="Основной текст Знак1"/>
    <w:basedOn w:val="a0"/>
    <w:link w:val="ab"/>
    <w:uiPriority w:val="99"/>
    <w:locked/>
    <w:rsid w:val="003B3E6A"/>
    <w:rPr>
      <w:rFonts w:ascii="Times New Roman" w:hAnsi="Times New Roman"/>
      <w:spacing w:val="10"/>
      <w:sz w:val="21"/>
      <w:szCs w:val="21"/>
      <w:shd w:val="clear" w:color="auto" w:fill="FFFFFF"/>
    </w:rPr>
  </w:style>
  <w:style w:type="paragraph" w:styleId="ad">
    <w:name w:val="List Paragraph"/>
    <w:basedOn w:val="a"/>
    <w:uiPriority w:val="34"/>
    <w:qFormat/>
    <w:rsid w:val="003D6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3E6A"/>
    <w:rPr>
      <w:color w:val="0000FF"/>
      <w:u w:val="single"/>
    </w:rPr>
  </w:style>
  <w:style w:type="paragraph" w:styleId="ab">
    <w:name w:val="Body Text"/>
    <w:basedOn w:val="a"/>
    <w:link w:val="1"/>
    <w:uiPriority w:val="99"/>
    <w:unhideWhenUsed/>
    <w:rsid w:val="003B3E6A"/>
    <w:pPr>
      <w:shd w:val="clear" w:color="auto" w:fill="FFFFFF"/>
      <w:spacing w:after="0" w:line="228" w:lineRule="exact"/>
      <w:jc w:val="both"/>
    </w:pPr>
    <w:rPr>
      <w:rFonts w:ascii="Times New Roman" w:hAnsi="Times New Roman"/>
      <w:spacing w:val="10"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3B3E6A"/>
  </w:style>
  <w:style w:type="character" w:customStyle="1" w:styleId="1">
    <w:name w:val="Основной текст Знак1"/>
    <w:basedOn w:val="a0"/>
    <w:link w:val="ab"/>
    <w:uiPriority w:val="99"/>
    <w:locked/>
    <w:rsid w:val="003B3E6A"/>
    <w:rPr>
      <w:rFonts w:ascii="Times New Roman" w:hAnsi="Times New Roman"/>
      <w:spacing w:val="10"/>
      <w:sz w:val="21"/>
      <w:szCs w:val="21"/>
      <w:shd w:val="clear" w:color="auto" w:fill="FFFFFF"/>
    </w:rPr>
  </w:style>
  <w:style w:type="paragraph" w:styleId="ad">
    <w:name w:val="List Paragraph"/>
    <w:basedOn w:val="a"/>
    <w:uiPriority w:val="34"/>
    <w:qFormat/>
    <w:rsid w:val="003D6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9E6FA"/>
            <w:right w:val="none" w:sz="0" w:space="0" w:color="auto"/>
          </w:divBdr>
        </w:div>
        <w:div w:id="2075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63AD-CB28-4BEE-BEA8-99351915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ASUS</cp:lastModifiedBy>
  <cp:revision>6</cp:revision>
  <dcterms:created xsi:type="dcterms:W3CDTF">2023-12-24T09:39:00Z</dcterms:created>
  <dcterms:modified xsi:type="dcterms:W3CDTF">2025-06-30T09:40:00Z</dcterms:modified>
</cp:coreProperties>
</file>